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4E" w:rsidRDefault="00A76BB4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</w:t>
      </w:r>
    </w:p>
    <w:p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F1C77">
        <w:rPr>
          <w:b/>
          <w:bCs/>
          <w:color w:val="002060"/>
          <w:sz w:val="20"/>
          <w:szCs w:val="20"/>
        </w:rPr>
        <w:t>4</w:t>
      </w:r>
    </w:p>
    <w:p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:rsidR="006162D4" w:rsidRPr="00AA16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AA1658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AA1658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:rsidR="006162D4" w:rsidRPr="006A4C58" w:rsidRDefault="006162D4" w:rsidP="006162D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:rsidR="0039213B" w:rsidRPr="00A76BB4" w:rsidRDefault="006162D4" w:rsidP="00A76BB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  <w:bookmarkStart w:id="0" w:name="_Hlk176256731"/>
      <w:bookmarkStart w:id="1" w:name="_Hlk176208302"/>
      <w:r w:rsidR="0039213B" w:rsidRPr="006A4C58">
        <w:rPr>
          <w:rFonts w:ascii="Calibri" w:hAnsi="Calibri" w:cs="Calibri"/>
          <w:color w:val="002060"/>
          <w:sz w:val="20"/>
          <w:szCs w:val="20"/>
        </w:rPr>
        <w:t>.</w:t>
      </w:r>
      <w:bookmarkEnd w:id="1"/>
    </w:p>
    <w:bookmarkEnd w:id="0"/>
    <w:p w:rsidR="007350CC" w:rsidRDefault="007350CC">
      <w:pPr>
        <w:rPr>
          <w:color w:val="002060"/>
          <w:sz w:val="20"/>
          <w:szCs w:val="20"/>
          <w:u w:val="single"/>
        </w:rPr>
      </w:pPr>
    </w:p>
    <w:p w:rsidR="00212C99" w:rsidRPr="0051162B" w:rsidRDefault="002422CC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2" w:name="_Hlk15322564"/>
      <w:r>
        <w:rPr>
          <w:b/>
          <w:bCs/>
          <w:color w:val="002060"/>
          <w:sz w:val="28"/>
          <w:szCs w:val="28"/>
        </w:rPr>
        <w:t>FUNKCJA WYKŁADNICZA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C027D4" w:rsidRPr="006E7D5D" w:rsidTr="00C027D4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Default="00C027D4" w:rsidP="00C027D4">
            <w:pPr>
              <w:rPr>
                <w:color w:val="002060"/>
                <w:sz w:val="20"/>
                <w:szCs w:val="20"/>
              </w:rPr>
            </w:pPr>
            <w:r w:rsidRPr="00C027D4">
              <w:rPr>
                <w:color w:val="002060"/>
                <w:sz w:val="20"/>
                <w:szCs w:val="20"/>
              </w:rPr>
              <w:t>Potęga o wykładniku rzeczywistym – powtórzenie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wykładnicza i jej własności</w:t>
            </w:r>
          </w:p>
        </w:tc>
      </w:tr>
      <w:tr w:rsidR="00C027D4" w:rsidRPr="006E7D5D" w:rsidTr="0089676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Przekształcenia wykresów funkcji wykładniczych</w:t>
            </w:r>
          </w:p>
        </w:tc>
      </w:tr>
      <w:tr w:rsidR="00C027D4" w:rsidRPr="006E7D5D" w:rsidTr="0089676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wykładnicze</w:t>
            </w:r>
          </w:p>
        </w:tc>
      </w:tr>
      <w:tr w:rsidR="00C027D4" w:rsidRPr="006E7D5D" w:rsidTr="0089676D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wykładnicze</w:t>
            </w:r>
          </w:p>
        </w:tc>
      </w:tr>
      <w:bookmarkEnd w:id="2"/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B93C2A" w:rsidRPr="00121D3E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24"/>
        <w:gridCol w:w="5249"/>
      </w:tblGrid>
      <w:tr w:rsidR="000842B3" w:rsidRPr="000842B3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:rsidTr="007F47EF">
        <w:trPr>
          <w:tblHeader/>
          <w:jc w:val="center"/>
        </w:trPr>
        <w:tc>
          <w:tcPr>
            <w:tcW w:w="5524" w:type="dxa"/>
            <w:tcBorders>
              <w:bottom w:val="single" w:sz="4" w:space="0" w:color="auto"/>
            </w:tcBorders>
            <w:shd w:val="clear" w:color="000000" w:fill="00B0F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000000" w:fill="00B050"/>
            <w:vAlign w:val="bottom"/>
            <w:hideMark/>
          </w:tcPr>
          <w:p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potrafi wykonywać działania na potęgach o wykładniku naturalnym, całkowitym i wymiernym;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prawa działań na potęgach o wykładnikach wymiernych 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i stosuje je w obliczeniach;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zna pojęcie pierwiastka arytmetycznego z liczby nieujemnej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i potrafi stosować prawa działań na pierwiastkach w obliczeniach;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18082A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422CC" w:rsidRPr="0018082A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18082A">
              <w:rPr>
                <w:rFonts w:ascii="Calibri" w:hAnsi="Calibri" w:cs="Calibri"/>
                <w:color w:val="305496"/>
                <w:sz w:val="20"/>
                <w:szCs w:val="20"/>
              </w:rPr>
              <w:t>potrafi obliczać pierwiastki stopnia nieparzystego z liczb ujemnych;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305496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wykonywać działania na potęgach o wykładniku rzeczywistym;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zapisać daną liczbę w postaci potęgi o wskazanej podstawie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stosuje własności działań na potęgach w rozwiązywaniu zadań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uprościć wyrażenia zawierające potęgi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wykładniczej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porównywać potęgi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odróżnić funkcję wykładniczą od innych funkcji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opisać własności funkcji wykładniczej na podstawie jej wykresu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obliczać wartości funkcji dla danych argumentów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wyznaczyć wzór funkcji wykładniczej w oparciu współrzędne punktu/punktów należących do wykresu funkcji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wykładniczych dla różnych podstaw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potrafi szkicować wykresy funkcji wykładniczych stosując przesunięcie równoległe o wektor </w:t>
            </w:r>
            <w:r w:rsidRPr="0089676D">
              <w:rPr>
                <w:rFonts w:ascii="Calibri" w:hAnsi="Calibri" w:cs="Calibri"/>
                <w:color w:val="00B050"/>
                <w:sz w:val="20"/>
                <w:szCs w:val="20"/>
                <w:shd w:val="clear" w:color="auto" w:fill="D9D9D9" w:themeFill="background1" w:themeFillShade="D9"/>
              </w:rPr>
              <w:t>i symetrie względem osi układu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(złożenie przekształceń)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przekształcać wykresy funkcji wykładniczych 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(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OX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OY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S(0,0)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>, przesunięcie równoległe o dany wektor)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potrafi szkicować wykresy funkcji wykładniczych stosując przesunięcie równoległe o wektor </w:t>
            </w:r>
            <w:r w:rsidRPr="0089676D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albo symetrie względem osi układu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równania wykładniczego oraz nierówności wykładniczej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2422CC" w:rsidRPr="000842B3" w:rsidTr="007F47E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rozwiązywać algebraicznie i graficznie proste równania oraz nierówności wykładnicze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2CC" w:rsidRPr="000842B3" w:rsidRDefault="002422CC" w:rsidP="002422CC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p w:rsidR="007F47EF" w:rsidRDefault="007F47E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0" w:type="dxa"/>
          <w:right w:w="0" w:type="dxa"/>
        </w:tblCellMar>
        <w:tblLook w:val="04A0"/>
      </w:tblPr>
      <w:tblGrid>
        <w:gridCol w:w="6820"/>
        <w:gridCol w:w="3953"/>
      </w:tblGrid>
      <w:tr w:rsidR="00B93C2A" w:rsidTr="00B93C2A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sprawnie przekształca wyrażenia algebraiczne zawierające potęgi i pierwiastki;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potrafi oszacować wartość potęgi o wykładniku rzeczywistym;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sprawnie zamienia pierwiastki arytmetyczne na potęgi o wykładniku wymiernym </w:t>
            </w:r>
            <w:r w:rsidR="0018082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i odwrotnie;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porównywać wyrażenia zawierające pierwiastki;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sprawnie wykonywać działania na potęgach o wykładniku rzeczywistym;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F47EF" w:rsidTr="001808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C65911"/>
                <w:sz w:val="20"/>
                <w:szCs w:val="20"/>
              </w:rPr>
              <w:t>potrafi wyłączać wspólną potęgę poza nawias;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Pr="0018082A" w:rsidRDefault="007F47EF" w:rsidP="007F47EF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082A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1824B9" w:rsidTr="0089676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wykładniczych z wartością bezwzględną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 nierówności wykładnicze stosując metodę podstawiania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interpretować graficznie równania wykładnicze z parametrem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zaznaczyć w układzie współrzędnych zbiory punktów opisane a pomocą nierówności wykładniczych 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badać, na podstawie definicji, własności funkcji wykładniczych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zadania stosując własności funkcji wykładniczych 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na dowodzenie  (o średnim stopniu trudności), </w:t>
            </w:r>
            <w:r w:rsidR="0018082A"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których wykorzystuje wiadomości dotyczące funkcji wykładniczej oraz potęg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rozwiązać równania oraz nierówności wykładnicze korzystając 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br/>
              <w:t>z wykresów odpowiednich funkcji wykładniczych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824B9" w:rsidTr="001824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B93C2A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równania i nierówności wykładnicze korzystając </w:t>
            </w:r>
            <w:r w:rsidR="0018082A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z różnowartościowości/monotoniczności funkcji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4B9" w:rsidRDefault="001824B9" w:rsidP="001824B9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93C2A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93C2A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lastRenderedPageBreak/>
              <w:t>W</w:t>
            </w:r>
          </w:p>
        </w:tc>
      </w:tr>
      <w:tr w:rsidR="007F47EF" w:rsidTr="008967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wykładnicze z parametrem</w:t>
            </w:r>
          </w:p>
        </w:tc>
      </w:tr>
      <w:tr w:rsidR="007F47EF" w:rsidTr="007F47E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EF" w:rsidRDefault="007F47EF" w:rsidP="007F47E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na dowodzenie (o podwyższonym stopniu trudności), w których wykorzystuje własności funkcji wykładniczych</w:t>
            </w:r>
          </w:p>
        </w:tc>
      </w:tr>
    </w:tbl>
    <w:p w:rsidR="0001364E" w:rsidRDefault="00B93C2A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t xml:space="preserve"> </w:t>
      </w:r>
    </w:p>
    <w:p w:rsidR="001F0EA5" w:rsidRPr="0051162B" w:rsidRDefault="00303078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FUNKCJA LOGARYTMICZNA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C027D4" w:rsidRDefault="00C027D4" w:rsidP="00C027D4">
            <w:pPr>
              <w:rPr>
                <w:color w:val="002060"/>
                <w:sz w:val="20"/>
                <w:szCs w:val="20"/>
              </w:rPr>
            </w:pPr>
            <w:r w:rsidRPr="00C027D4">
              <w:rPr>
                <w:color w:val="002060"/>
                <w:sz w:val="20"/>
                <w:szCs w:val="20"/>
              </w:rPr>
              <w:t>Logarytm – powtórzenie wiadomości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logarytmiczna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Przekształcenie wykresów funkcji logarytmicznych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logarytmiczne</w:t>
            </w:r>
          </w:p>
        </w:tc>
      </w:tr>
      <w:tr w:rsidR="00C027D4" w:rsidRPr="006E7D5D" w:rsidTr="00927E3B">
        <w:trPr>
          <w:cantSplit/>
          <w:trHeight w:val="397"/>
        </w:trPr>
        <w:tc>
          <w:tcPr>
            <w:tcW w:w="567" w:type="dxa"/>
            <w:vAlign w:val="center"/>
          </w:tcPr>
          <w:p w:rsidR="00C027D4" w:rsidRPr="00183DD7" w:rsidRDefault="00C027D4" w:rsidP="00C027D4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C027D4" w:rsidRPr="00183DD7" w:rsidRDefault="00C027D4" w:rsidP="00C027D4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funkcji wykładniczej i funkcji logarytmicznej do rozwiązywania zadań umieszczonych w kontekście praktycznym</w:t>
            </w:r>
          </w:p>
        </w:tc>
      </w:tr>
    </w:tbl>
    <w:p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0D48D7" w:rsidRPr="000D48D7" w:rsidTr="00653BD8">
        <w:trPr>
          <w:cantSplit/>
          <w:tblHeader/>
          <w:jc w:val="center"/>
        </w:trPr>
        <w:tc>
          <w:tcPr>
            <w:tcW w:w="10773" w:type="dxa"/>
            <w:gridSpan w:val="2"/>
            <w:shd w:val="clear" w:color="000000" w:fill="7B7B7B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:rsidTr="00C825A0">
        <w:trPr>
          <w:cantSplit/>
          <w:tblHeader/>
          <w:jc w:val="center"/>
        </w:trPr>
        <w:tc>
          <w:tcPr>
            <w:tcW w:w="5387" w:type="dxa"/>
            <w:tcBorders>
              <w:bottom w:val="single" w:sz="4" w:space="0" w:color="auto"/>
            </w:tcBorders>
            <w:shd w:val="clear" w:color="000000" w:fill="00B0F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000000" w:fill="00B050"/>
            <w:vAlign w:val="center"/>
            <w:hideMark/>
          </w:tcPr>
          <w:p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D165F2" w:rsidRPr="000D48D7" w:rsidTr="003E45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305496"/>
                <w:sz w:val="20"/>
                <w:szCs w:val="20"/>
              </w:rPr>
              <w:t>zna definicję logarytmu i potrafi obliczać logarytmy bezpośrednio z definicji;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00B050"/>
                <w:sz w:val="20"/>
                <w:szCs w:val="20"/>
              </w:rPr>
              <w:t>potrafi wykonywać proste działania z wykorzystaniem twierdzenia o: logarytmie iloczynu, logarytmie ilorazu, logarytmie potęgi;</w:t>
            </w:r>
          </w:p>
        </w:tc>
      </w:tr>
      <w:tr w:rsidR="00D165F2" w:rsidRPr="000D48D7" w:rsidTr="003E45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305496"/>
                <w:sz w:val="20"/>
                <w:szCs w:val="20"/>
              </w:rPr>
              <w:t>zna pojęcia: podstawa logarytmu, liczba logarytmowana;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00B050"/>
                <w:sz w:val="20"/>
                <w:szCs w:val="20"/>
              </w:rPr>
              <w:t>potrafi zamienić podstawę logarytmu;</w:t>
            </w:r>
          </w:p>
        </w:tc>
      </w:tr>
      <w:tr w:rsidR="00D165F2" w:rsidRPr="000D48D7" w:rsidTr="003E45AD">
        <w:trPr>
          <w:cantSplit/>
          <w:jc w:val="center"/>
        </w:trPr>
        <w:tc>
          <w:tcPr>
            <w:tcW w:w="5387" w:type="dxa"/>
            <w:shd w:val="clear" w:color="auto" w:fill="FFCCFF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305496"/>
                <w:sz w:val="20"/>
                <w:szCs w:val="20"/>
              </w:rPr>
              <w:t>zna pojęcie logarytmu dziesiętnego;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165F2" w:rsidRPr="003E45AD" w:rsidRDefault="00D165F2" w:rsidP="00D165F2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założenia i zapisać w prostszej postaci wyrażenia zawierające logarytmy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do obliczeń logarytmu równości wynikające z definicji logarytmu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definicję funkcji logarytmicznej;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i potrafi stosować własności logarytmów do obliczania wartości wyrażeń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potrafi odróżnić funkcję logarytmiczną od innej funkcji;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podstawę logarytmu/liczbę logarytmowaną, gdy dana jest wartość logarytmu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dziedzinę funkcji logarytmicznej;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podaje odpowiednie założenia dla dla podstawy oraz liczby logarytmowanej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szkicować wykresy funkcji logarytmicznych dla różnych podstaw;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obliczyć/wyznaczyć  przybliżoną wartość logarytmu  mając przybliżenie innego logarytmu (np.  Wyznaczyć log</w:t>
            </w:r>
            <w:r w:rsidRPr="001824B9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20 wiedząc, że log</w:t>
            </w:r>
            <w:r w:rsidRPr="00C825A0">
              <w:rPr>
                <w:rFonts w:ascii="Calibri" w:hAnsi="Calibri" w:cs="Calibri"/>
                <w:color w:val="00B050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5 = p)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opisać własności funkcji logarytmicznej na podstawie jej wykresu;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</w:t>
            </w:r>
            <w:r w:rsidR="00C825A0">
              <w:rPr>
                <w:rFonts w:ascii="Calibri" w:hAnsi="Calibri" w:cs="Calibri"/>
                <w:color w:val="00B05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afi wyznaczyć wzór funkcji logarytmicznej gdy dany jest punkt należący do wykresu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przekształcać wykresy funkcji logarytmicznych</w:t>
            </w:r>
            <w:r w:rsidR="0018082A">
              <w:rPr>
                <w:rFonts w:ascii="Calibri" w:hAnsi="Calibri" w:cs="Calibri"/>
                <w:color w:val="305496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(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OX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OY</w:t>
            </w:r>
            <w:r w:rsidR="0011466B"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 S</w:t>
            </w:r>
            <w:r w:rsidR="0011466B"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vertAlign w:val="subscript"/>
              </w:rPr>
              <w:t>0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,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przesunięcie równoległe o dany wektor);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graficznie rozwiązywać równania, nierówności zastosowaniem wykresów funkcji logarytmicznych;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algebraicznie rozwiązywać proste równania oraz nierówności logarytmiczne;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tekstowe osadzone w kontekście praktycznym, w których wykorzystuje umiejętność rozwiązywania prostych równań i nierówności wykładniczych oraz logarytmicznych (lokaty bankowe, rozpad substancji promieniotwórczych itp.)</w:t>
            </w:r>
          </w:p>
        </w:tc>
      </w:tr>
      <w:tr w:rsidR="001824B9" w:rsidRPr="000D48D7" w:rsidTr="00C825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B9" w:rsidRPr="000D48D7" w:rsidRDefault="001824B9" w:rsidP="001824B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posługuje się funkcjami wykładniczymi oraz funkcjami logarytmicznymi do opisu zjawisk fizycznych, chemicznych itp.</w:t>
            </w:r>
          </w:p>
        </w:tc>
      </w:tr>
    </w:tbl>
    <w:p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653BD8">
        <w:trPr>
          <w:cantSplit/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:rsidTr="00653BD8">
        <w:trPr>
          <w:cantSplit/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653BD8" w:rsidRPr="0099024F" w:rsidTr="003E45AD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C65911"/>
                <w:sz w:val="20"/>
                <w:szCs w:val="20"/>
              </w:rPr>
              <w:t>zna i potrafi stosować własności logarytmów w obliczeniach;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FF0000"/>
                <w:sz w:val="20"/>
                <w:szCs w:val="20"/>
              </w:rPr>
              <w:t>potrafi zapisywać wyrażenia z logarytmami z postaci jednego logarytmu;</w:t>
            </w:r>
          </w:p>
        </w:tc>
      </w:tr>
      <w:tr w:rsidR="00653BD8" w:rsidRPr="0099024F" w:rsidTr="003E45AD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C65911"/>
                <w:sz w:val="20"/>
                <w:szCs w:val="20"/>
              </w:rPr>
              <w:t>rozwiązywać nietypowe zadania z zastosowaniem definicji logarytmu</w:t>
            </w:r>
          </w:p>
        </w:tc>
        <w:tc>
          <w:tcPr>
            <w:tcW w:w="5386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nietypowe zadania z zastosowaniem poznanych twierdzeń;</w:t>
            </w:r>
          </w:p>
        </w:tc>
      </w:tr>
      <w:tr w:rsidR="00653BD8" w:rsidRPr="0099024F" w:rsidTr="003E45AD">
        <w:trPr>
          <w:cantSplit/>
        </w:trPr>
        <w:tc>
          <w:tcPr>
            <w:tcW w:w="5387" w:type="dxa"/>
            <w:shd w:val="clear" w:color="auto" w:fill="FFCCFF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C65911"/>
                <w:sz w:val="20"/>
                <w:szCs w:val="20"/>
              </w:rPr>
              <w:t>potrafi przekształcić wyrażenia z logarytmami;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53BD8" w:rsidRPr="003E45AD" w:rsidRDefault="00653BD8" w:rsidP="009064B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E45AD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potrafi stosować twierdzenia o logarytmie iloczynu, ilorazu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i potęgi do udowadniania równości wyrażeń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udowodnić twierdzenia o logarytmach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wykorzystać funkcję logarytmiczną do rozwiązywania zadań osadzonych w kontekście praktycznym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wykorzystać własności funkcji logarytmicznej do rozwiązywania zadań z parametrem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 (o średnim stopniu trudności), w których wykorzystuje wiadomości dotyczące funkcji logarytmicznej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wykorzystać funkcję logarytmiczną do rozwiązywania zadań, o podwyższonym stopniu trudności, osadzonych w kontekście praktycznym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na dowodzenie (o średnim stopniu trudności), w których wykorzystuje wiadomości dotyczące funkcji logarytmicznej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zaznaczyć w układzie współrzędnych zbiory punktów opisane a pomocą nierówności logarytmicznych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szkicować wykresy funkcji logarytmicznych z wartością bezwzględną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o [podwyższonym stopniu trudności stosując własności funkcji logarytmicznych oraz poznane twierdzenia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i nierówności logarytmiczne wprowadzając zmienną pomocniczą;</w:t>
            </w:r>
          </w:p>
        </w:tc>
      </w:tr>
      <w:tr w:rsidR="00C825A0" w:rsidRPr="0099024F" w:rsidTr="00C825A0">
        <w:trPr>
          <w:cantSplit/>
        </w:trPr>
        <w:tc>
          <w:tcPr>
            <w:tcW w:w="5387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825A0" w:rsidRPr="0099024F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naszkicować zbiór punktów płaszczyzny spełniających dane równanie lub nierówność z dwiema niewiadomymi, w których występują logarytmy</w:t>
            </w:r>
          </w:p>
        </w:tc>
      </w:tr>
    </w:tbl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99024F" w:rsidRPr="0099024F" w:rsidTr="00653BD8">
        <w:tc>
          <w:tcPr>
            <w:tcW w:w="0" w:type="auto"/>
            <w:shd w:val="clear" w:color="000000" w:fill="000000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:rsidTr="00653BD8">
        <w:tc>
          <w:tcPr>
            <w:tcW w:w="0" w:type="auto"/>
            <w:shd w:val="clear" w:color="000000" w:fill="D6DCE4"/>
            <w:vAlign w:val="center"/>
            <w:hideMark/>
          </w:tcPr>
          <w:p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AE6950" w:rsidRPr="0099024F" w:rsidTr="008967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potrafi wykorzystać pojęcie logarytmu w zadaniach praktycznych.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potrafi rozwiązywać zadania z kontekstem praktycznym z zastosowaniem własności logarytmów;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równania i nierówności logarytmiczne z parametrem;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udowodnić niewymierność logarytmu (np. lo</w:t>
            </w:r>
            <w:r w:rsidR="00C825A0">
              <w:rPr>
                <w:rFonts w:ascii="Calibri" w:hAnsi="Calibri" w:cs="Calibri"/>
                <w:sz w:val="20"/>
                <w:szCs w:val="20"/>
              </w:rPr>
              <w:t>g</w:t>
            </w:r>
            <w:r w:rsidRPr="00C825A0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3)</w:t>
            </w:r>
          </w:p>
        </w:tc>
      </w:tr>
      <w:tr w:rsidR="00AE6950" w:rsidRPr="0099024F" w:rsidTr="0089676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w dowodach o podwyższonym stopniu trudności korzystać z twierdzeń i własności funkcji logarytmicznej</w:t>
            </w:r>
          </w:p>
        </w:tc>
      </w:tr>
    </w:tbl>
    <w:p w:rsidR="00C825A0" w:rsidRDefault="00C825A0">
      <w:pPr>
        <w:rPr>
          <w:b/>
          <w:bCs/>
          <w:color w:val="002060"/>
          <w:sz w:val="20"/>
          <w:szCs w:val="20"/>
        </w:rPr>
      </w:pPr>
    </w:p>
    <w:p w:rsidR="00AE6950" w:rsidRDefault="00AE6950">
      <w:pPr>
        <w:rPr>
          <w:b/>
          <w:bCs/>
          <w:color w:val="002060"/>
          <w:sz w:val="20"/>
          <w:szCs w:val="20"/>
        </w:rPr>
      </w:pPr>
    </w:p>
    <w:p w:rsidR="001F0EA5" w:rsidRPr="0051162B" w:rsidRDefault="00AE695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ELEMENTY STATYSTYKI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Sposoby prezentowania danych zebranych w wyniku obserwacji statystycznej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Średnia z próby</w:t>
            </w:r>
          </w:p>
        </w:tc>
      </w:tr>
      <w:tr w:rsidR="00026E45" w:rsidRPr="006E7D5D" w:rsidTr="009C7545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Mediana z próby i moda z próby. Skala centylowa</w:t>
            </w:r>
          </w:p>
        </w:tc>
      </w:tr>
      <w:tr w:rsidR="00026E45" w:rsidRPr="006E7D5D" w:rsidTr="009C754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026E45" w:rsidRPr="00183DD7" w:rsidRDefault="00AE6950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Wariancja i odchylenie standardowe</w:t>
            </w:r>
          </w:p>
        </w:tc>
      </w:tr>
    </w:tbl>
    <w:p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99024F" w:rsidRPr="0099024F" w:rsidTr="00AE6950">
        <w:trPr>
          <w:cantSplit/>
          <w:tblHeader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:rsidTr="00AE6950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color w:val="305496"/>
                <w:sz w:val="20"/>
                <w:szCs w:val="20"/>
              </w:rPr>
              <w:t>zna podstawowe pojęcia statystyki opisowej: obserwacja statystyczna, populacja generalna, próba, liczebność próby, cecha statystyczna (mierzalna, niemierzalna)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interp</w:t>
            </w:r>
            <w:r w:rsidR="002148F1">
              <w:rPr>
                <w:rFonts w:ascii="Calibri" w:eastAsia="Symbol" w:hAnsi="Calibri" w:cs="Symbol"/>
                <w:color w:val="00B050"/>
                <w:sz w:val="20"/>
                <w:szCs w:val="20"/>
              </w:rPr>
              <w:t>r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etować dane statystyczne odczytane z tabel, diagramów i wykresów</w:t>
            </w:r>
          </w:p>
        </w:tc>
      </w:tr>
      <w:tr w:rsidR="00AE6950" w:rsidRPr="0099024F" w:rsidTr="009C7545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pojęcie skali centylowej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określać zależności między odczytanymi danymi;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zna i rozumie pojęcie średniej arytmetycznej, średniej ważonej, </w:t>
            </w:r>
            <w:r w:rsidRPr="009C7545">
              <w:rPr>
                <w:rFonts w:ascii="Calibri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</w:rPr>
              <w:t>wariancji i odchylenia standardowego,</w:t>
            </w:r>
            <w:r>
              <w:rPr>
                <w:rFonts w:ascii="Calibri" w:hAnsi="Calibri" w:cs="Calibri"/>
                <w:color w:val="305496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interpretować średnią arytmetyczną, średnią ważoną, medianę </w:t>
            </w:r>
            <w:r w:rsidRPr="009C7545">
              <w:rPr>
                <w:rFonts w:ascii="Calibri" w:eastAsia="Symbol" w:hAnsi="Calibri" w:cs="Symbol"/>
                <w:color w:val="00B050"/>
                <w:sz w:val="20"/>
                <w:szCs w:val="20"/>
                <w:shd w:val="clear" w:color="auto" w:fill="D9D9D9" w:themeFill="background1" w:themeFillShade="D9"/>
              </w:rPr>
              <w:t>i odchylenie standardowe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odczytywać dane statystyczne z tabel, diagramów</w:t>
            </w:r>
            <w:r w:rsidR="002148F1">
              <w:rPr>
                <w:rFonts w:ascii="Calibri" w:eastAsia="Symbol" w:hAnsi="Calibri" w:cs="Symbol"/>
                <w:color w:val="305496"/>
                <w:sz w:val="20"/>
                <w:szCs w:val="20"/>
              </w:rPr>
              <w:br/>
            </w: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i wykresów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średnią arytmetyczną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przedstawiać dane empiryczne w postaci tabel, diagramów i wykresów;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w zadaniach medianę i dominantę</w:t>
            </w:r>
          </w:p>
        </w:tc>
      </w:tr>
      <w:tr w:rsidR="00AE6950" w:rsidRPr="0099024F" w:rsidTr="009C7545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interpretować wymienione wyżej parametry statystyczne.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korzystać ze skali centylowej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policzyć średnią arytmetyczną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danych przedstawionych diagramami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wyznacza medianę i dominantę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modę i medianę pogrupowanych danych</w:t>
            </w:r>
          </w:p>
        </w:tc>
      </w:tr>
      <w:tr w:rsidR="00AE6950" w:rsidRPr="0099024F" w:rsidTr="009C7545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wariancję i odchylenie standardowe zestawu danych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obliczyć wariancję i odchylenie standardowe zestawu danych przedstawionych różnymi sposobami</w:t>
            </w:r>
          </w:p>
        </w:tc>
      </w:tr>
      <w:tr w:rsidR="00AE6950" w:rsidRPr="0099024F" w:rsidTr="00AE6950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obliczyć średnią ważoną zestawu liczb z podanymi wagami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50" w:rsidRPr="0099024F" w:rsidRDefault="00AE6950" w:rsidP="00AE695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w zadaniach średnią ważoną</w:t>
            </w: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2148F1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DOPEŁNIAJĄCE</w:t>
            </w:r>
          </w:p>
        </w:tc>
      </w:tr>
      <w:tr w:rsidR="008516A6" w:rsidRPr="008516A6" w:rsidTr="002148F1">
        <w:trPr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shd w:val="clear" w:color="000000" w:fill="FF0000"/>
            <w:vAlign w:val="center"/>
            <w:hideMark/>
          </w:tcPr>
          <w:p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C65911"/>
                <w:sz w:val="20"/>
                <w:szCs w:val="20"/>
              </w:rPr>
              <w:t>potrafi rozwiązywać zadania ze statystyki opisowej o średnim stopniu trudności.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stosować wiadomości ze statystyki w różnych nietypowych zadaniach zadaniach</w:t>
            </w: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oblicza średnią arytmetyczną danych przedstawionych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niestandardowy sposób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wykorzystuje w zadaniach o podwyższonym stopniu trudności pojęcia statystyczne</w:t>
            </w:r>
          </w:p>
        </w:tc>
      </w:tr>
      <w:tr w:rsidR="002148F1" w:rsidRPr="008516A6" w:rsidTr="009C754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odchylenie standardowe i wariancję danych przedstawionych w niestandardowy sposób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2148F1" w:rsidRPr="008516A6" w:rsidTr="002148F1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bookmarkStart w:id="3" w:name="_Hlk176265472"/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rozwiązuje nietypowe zadania w których występuje średnia </w:t>
            </w:r>
            <w:bookmarkEnd w:id="3"/>
            <w:r>
              <w:rPr>
                <w:rFonts w:ascii="Calibri" w:hAnsi="Calibri" w:cs="Calibri"/>
                <w:color w:val="C65911"/>
                <w:sz w:val="20"/>
                <w:szCs w:val="20"/>
              </w:rPr>
              <w:t>ważona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2148F1" w:rsidRPr="008516A6" w:rsidTr="009C754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interpretować dane statystyczne, ze szczególnym uwzględnieniem miar rozrzutu oraz skali centylowej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8F1" w:rsidRPr="008516A6" w:rsidRDefault="002148F1" w:rsidP="002148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8516A6" w:rsidRDefault="008516A6">
      <w:pPr>
        <w:rPr>
          <w:b/>
          <w:bCs/>
          <w:color w:val="002060"/>
          <w:sz w:val="20"/>
          <w:szCs w:val="20"/>
        </w:rPr>
      </w:pPr>
    </w:p>
    <w:p w:rsidR="0099024F" w:rsidRDefault="0099024F">
      <w:pPr>
        <w:rPr>
          <w:b/>
          <w:bCs/>
          <w:color w:val="002060"/>
          <w:sz w:val="20"/>
          <w:szCs w:val="20"/>
        </w:rPr>
      </w:pPr>
    </w:p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3443E8" w:rsidRPr="0051162B" w:rsidRDefault="002148F1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RACHUNEK PRAWDOPODOBIEŃSTWA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Zdarzenia. Działania na zdarzeniach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prawdopodobieństwa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Prawdopodobieństwo klasyczne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2148F1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Doświadczenie losowe wieloetapowe</w:t>
            </w:r>
          </w:p>
        </w:tc>
      </w:tr>
      <w:tr w:rsidR="008F5363" w:rsidRPr="003758FA" w:rsidTr="009C754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F5363" w:rsidRDefault="00C825A0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8F5363" w:rsidRDefault="008F5363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Zmienna losowa. Wartość oczekiwana zmiennej losowej</w:t>
            </w:r>
          </w:p>
        </w:tc>
      </w:tr>
    </w:tbl>
    <w:p w:rsidR="003758FA" w:rsidRDefault="003758FA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A76BB4" w:rsidRDefault="00A76BB4" w:rsidP="003758FA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:rsidR="003443E8" w:rsidRPr="001D6CC9" w:rsidRDefault="003443E8" w:rsidP="003443E8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4" w:name="_Hlk15324109"/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bookmarkEnd w:id="4"/>
    <w:p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8516A6" w:rsidRPr="008516A6" w:rsidTr="008F5363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8516A6" w:rsidRPr="008516A6" w:rsidTr="008F5363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8516A6" w:rsidRPr="008516A6" w:rsidRDefault="008516A6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terminy: doświadczenie losowe, zdarzenie elementarne, przestrzeń zdarzeń elementarnych, zdarzenie, zdarzenie pewne zdarzenie niemożliwe, zdarzenia wykluczające się;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sumę, iloczyn i różnicę zdarzeń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określić zbiór wszystkich zdarzeń danego doświadczenia losowego, obliczyć jego moc oraz obliczyć liczbę zdarzeń elementarnych sprzyjających danemu zdarzeniu;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zastosować twierdzenie o prawdopodobieństwie sumy zdarzeń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pojęcie zdarzenia niemożliwego i pewnego; potrafi podać przykłady takich zdarzeń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zdarzenia się wykluczają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stosować klasyczną definicję prawdopodobieństwa w rozwiązaniach zadań;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zna własności prawdopodobieństwa i umie je stosować w rozwiązaniach prostych zadań;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zna i rozumie aksjomatyczną definicję prawdopodobieństwa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proste zadania za pomocą drzewa stochastycznego;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umie obliczyć prawdopodobieństwo zdarzenia przeciwnego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wykorzystuje regułę mnożenia, dodawania, permutacje i kombinacje do obliczania pra</w:t>
            </w:r>
            <w:r w:rsidR="00C0516D">
              <w:rPr>
                <w:rFonts w:ascii="Calibri" w:hAnsi="Calibri" w:cs="Calibri"/>
                <w:color w:val="00B050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t>dopodobieństwa zdarzeń w prostych zadaniach</w:t>
            </w:r>
          </w:p>
        </w:tc>
      </w:tr>
      <w:tr w:rsidR="00C825A0" w:rsidRPr="008516A6" w:rsidTr="008F5363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podać pary zdarzeń przeciwnych i wykluczających się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A0" w:rsidRPr="008516A6" w:rsidRDefault="00C825A0" w:rsidP="00C825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podać rozkład zmiennej losowej</w:t>
            </w:r>
          </w:p>
        </w:tc>
      </w:tr>
    </w:tbl>
    <w:p w:rsidR="00A93E20" w:rsidRDefault="00A93E20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47"/>
        <w:gridCol w:w="5326"/>
      </w:tblGrid>
      <w:tr w:rsidR="00A93E20" w:rsidRPr="00A93E20" w:rsidTr="00543793">
        <w:trPr>
          <w:cantSplit/>
          <w:trHeight w:val="300"/>
          <w:tblHeader/>
        </w:trPr>
        <w:tc>
          <w:tcPr>
            <w:tcW w:w="10773" w:type="dxa"/>
            <w:gridSpan w:val="2"/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543793">
        <w:trPr>
          <w:cantSplit/>
          <w:trHeight w:val="300"/>
          <w:tblHeader/>
        </w:trPr>
        <w:tc>
          <w:tcPr>
            <w:tcW w:w="5447" w:type="dxa"/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26" w:type="dxa"/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umie udowodnić własności prawdopodobieństwa;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stosuje własności prawdopodobieństwa w dowodach twierdzeń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umie stosować własności prawdopodobieństwa do rozwiązywania zadań „teoretycznych”;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oblicza prawdopodobieńs</w:t>
            </w:r>
            <w:r w:rsidR="00A92081">
              <w:rPr>
                <w:rFonts w:ascii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wo w doświadczeniach wieloetapowych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z rachunku prawd</w:t>
            </w:r>
            <w:r w:rsidR="00A92081">
              <w:rPr>
                <w:rFonts w:ascii="Calibri" w:hAnsi="Calibri" w:cs="Calibri"/>
                <w:color w:val="C65911"/>
                <w:sz w:val="20"/>
                <w:szCs w:val="20"/>
              </w:rPr>
              <w:t>opodo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bieństwa o średnim stopniu trudności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z rachunku prawdopodobieństwa o podwyższonym stopniu trudności</w:t>
            </w:r>
          </w:p>
        </w:tc>
      </w:tr>
      <w:tr w:rsidR="006C7D4B" w:rsidRPr="00A93E20" w:rsidTr="00A92081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Wykorzystuje regułę mnożenia, dodawania, permutacje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i kombinacje do obliczania pra</w:t>
            </w:r>
            <w:r w:rsidR="00A92081">
              <w:rPr>
                <w:rFonts w:ascii="Calibri" w:hAnsi="Calibri" w:cs="Calibri"/>
                <w:color w:val="C6591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dopodobieństwa zdarzeń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zadaniach o średnim stopniu trudności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prowadzi dowody wykorzystujące własności prawdopodobieństwa i poznane wzory</w:t>
            </w:r>
          </w:p>
        </w:tc>
      </w:tr>
      <w:tr w:rsidR="006C7D4B" w:rsidRPr="00A93E20" w:rsidTr="009C7545">
        <w:trPr>
          <w:cantSplit/>
          <w:trHeight w:val="510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C45911" w:themeColor="accent2" w:themeShade="BF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oblicza wartość oczekiwaną zmiennej losowej i potrafi określić, czy gra jest sprawiedliwa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D4B" w:rsidRPr="00A93E20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6C7D4B" w:rsidRDefault="006C7D4B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2148F1" w:rsidRPr="008516A6" w:rsidTr="00CA317C">
        <w:trPr>
          <w:cantSplit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2148F1" w:rsidRPr="008516A6" w:rsidRDefault="002148F1" w:rsidP="0089676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2148F1" w:rsidRPr="008516A6" w:rsidTr="00CA317C">
        <w:trPr>
          <w:cantSplit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2148F1" w:rsidRPr="008516A6" w:rsidRDefault="002148F1" w:rsidP="0089676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6C7D4B" w:rsidRPr="008516A6" w:rsidTr="0089676D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4B" w:rsidRPr="008516A6" w:rsidRDefault="006C7D4B" w:rsidP="006C7D4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nietypowe zadania dotyczące kombinatoryki i rachunku prawdopodobieństwa.</w:t>
            </w:r>
          </w:p>
        </w:tc>
      </w:tr>
    </w:tbl>
    <w:p w:rsidR="002148F1" w:rsidRDefault="002148F1">
      <w:pPr>
        <w:rPr>
          <w:b/>
          <w:bCs/>
          <w:color w:val="002060"/>
          <w:sz w:val="20"/>
          <w:szCs w:val="20"/>
        </w:rPr>
      </w:pPr>
    </w:p>
    <w:p w:rsidR="0026264C" w:rsidRPr="0051162B" w:rsidRDefault="00A93E20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GEOMETRIA </w:t>
      </w:r>
      <w:r w:rsidR="00CA317C">
        <w:rPr>
          <w:b/>
          <w:bCs/>
          <w:color w:val="002060"/>
          <w:sz w:val="28"/>
          <w:szCs w:val="28"/>
        </w:rPr>
        <w:t>PRZESTRZENNA. WIELOŚCIANY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Płaszczyzny i proste w przestrzeni. Równoległość prostych i płaszczyzn. Proste skośne.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Prostopadłość prostych i płaszczyzn w przestrzeni.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Rzut równoległy na płaszczyznę. Rysowanie figur płaskich w rzucie równoległym na płaszczyznę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Kąt między prostą a płaszczyzną. Kąt dwuścienny.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Graniastosłupy</w:t>
            </w:r>
          </w:p>
        </w:tc>
      </w:tr>
      <w:tr w:rsidR="00026E4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:rsidR="00026E45" w:rsidRPr="00183DD7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Ostrosłupy</w:t>
            </w:r>
          </w:p>
        </w:tc>
      </w:tr>
      <w:tr w:rsidR="00CA317C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CA317C" w:rsidRDefault="00CA317C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:rsidR="00CA317C" w:rsidRDefault="00CA317C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Siatka wielościanu. Pole powierzchni wielościanu</w:t>
            </w:r>
          </w:p>
        </w:tc>
      </w:tr>
      <w:tr w:rsidR="009102D5" w:rsidRPr="006E7D5D" w:rsidTr="00026E45">
        <w:trPr>
          <w:cantSplit/>
          <w:trHeight w:val="397"/>
        </w:trPr>
        <w:tc>
          <w:tcPr>
            <w:tcW w:w="567" w:type="dxa"/>
            <w:vAlign w:val="center"/>
          </w:tcPr>
          <w:p w:rsidR="009102D5" w:rsidRDefault="009102D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:rsidR="009102D5" w:rsidRDefault="009102D5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Objętość figury przestrzennej. Objętość wielościanów</w:t>
            </w:r>
          </w:p>
        </w:tc>
      </w:tr>
      <w:tr w:rsidR="009102D5" w:rsidRPr="006E7D5D" w:rsidTr="009C7545">
        <w:trPr>
          <w:cantSplit/>
          <w:trHeight w:val="3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102D5" w:rsidRDefault="009102D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9102D5" w:rsidRDefault="009102D5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Przekroje wielościanów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A76BB4" w:rsidRDefault="00A76BB4">
      <w:pPr>
        <w:rPr>
          <w:b/>
          <w:bCs/>
          <w:color w:val="002060"/>
          <w:sz w:val="20"/>
          <w:szCs w:val="20"/>
        </w:rPr>
      </w:pPr>
    </w:p>
    <w:p w:rsidR="00A76BB4" w:rsidRDefault="00A76BB4">
      <w:pPr>
        <w:rPr>
          <w:b/>
          <w:bCs/>
          <w:color w:val="002060"/>
          <w:sz w:val="20"/>
          <w:szCs w:val="20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026E45" w:rsidRDefault="00026E45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102D5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A93E20" w:rsidRPr="00A93E20" w:rsidTr="009102D5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płaszczyzn w 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potrafi sprawdzić, czy istnieje graniastosłup o danej liczbie krawędzi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prostej i płaszczyzny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bocznej i pole powierzchni całkowitej graniastosłupa prostego oraz ostrosłupa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określić położenie dwóch prostych w przestrzeni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graniastosłupa oraz ostrosłupa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rysuje figury płaskie w rzucie równoległym na płaszczyznę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oblicza długości przekątnych graniastosłupa prostego również </w:t>
            </w:r>
            <w:r>
              <w:rPr>
                <w:rFonts w:ascii="Calibri" w:hAnsi="Calibri" w:cs="Calibri"/>
                <w:color w:val="00B050"/>
                <w:sz w:val="20"/>
                <w:szCs w:val="20"/>
              </w:rPr>
              <w:br/>
              <w:t>z wykorzystaniem wcześniej poznanych twierdzeń z planimetrii oraz trygonometrii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prostej i 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prostego oraz ostrosłupa prawidłowego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scharakteryzować prostopadłość dwóch płaszczyzn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objętość graniastosłupa pochyłego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odległości punktu od płaszczyzny oraz odległości prostej równoległej do płaszczyzny od tej płaszczyzny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oblicza pole powierzchni ostrosłupa mając daną jego siatkę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i potrafi stosować twierdzenie o trzech prostych prostopadłych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rozpoznać w graniastosłupach i ostrosłupach kąt między ścianami oraz obliczyć miarę tego kąta;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rozumie pojęcie kąta między prostą a płaszczyzną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kąta dwuściennego, poprawnie posługuje się terminem “kąt liniowy kąta dwuściennego”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graniastosłupa; umie wskazać: podstawy, ściany boczne, krawędzie podstaw, krawędzie boczne, wysokość graniastosłupa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graniastosłupów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graniastosłupów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t>potrafi narysować siatkę graniastosłupa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305496"/>
                <w:sz w:val="20"/>
                <w:szCs w:val="20"/>
              </w:rPr>
              <w:lastRenderedPageBreak/>
              <w:t>potrafi narysować siatkę ostrosłupa prostego, mając dany jej fragment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ostrosłupa; umie wskazać: podstawę, ściany boczne, krawędzie podstaw, krawędzie boczne, wysokość ostrosłupa;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podział ostrosłupów;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9102D5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narysować siatki ostrosłupów prostych;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0F2F18">
        <w:trPr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(np. krawędziami, krawędziami i przekątnymi itp.) oraz obliczyć miary tych kątów;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9102D5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potrafi rozpoznać w graniastosłupach i ostrosłupach kąty między odcinkami i płaszczyznami (kąty między krawędziami i ścianami, przekątnymi i ścianami) oraz obliczyć miary tych kątów;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2D5" w:rsidRPr="00A93E20" w:rsidRDefault="009102D5" w:rsidP="000276E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F2F18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18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graniastosłupów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F18" w:rsidRDefault="000F2F18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  <w:tr w:rsidR="00955350" w:rsidRPr="00A93E20" w:rsidTr="000F2F1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50" w:rsidRPr="00955350" w:rsidRDefault="00955350" w:rsidP="000276E6">
            <w:pPr>
              <w:spacing w:before="60" w:after="60" w:line="240" w:lineRule="auto"/>
              <w:rPr>
                <w:rFonts w:ascii="Calibri" w:eastAsia="Symbol" w:hAnsi="Calibri" w:cs="Symbol"/>
                <w:color w:val="305496"/>
                <w:sz w:val="20"/>
                <w:szCs w:val="20"/>
              </w:rPr>
            </w:pPr>
            <w:r w:rsidRPr="00955350"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poznanych ostrosłupów</w:t>
            </w:r>
            <w:r w:rsidR="002D26F1"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w prostych, typowych zadaniach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50" w:rsidRDefault="00955350" w:rsidP="000276E6">
            <w:pPr>
              <w:spacing w:before="60" w:after="60" w:line="240" w:lineRule="auto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</w:tr>
    </w:tbl>
    <w:p w:rsidR="00A93E20" w:rsidRDefault="00A93E2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A93E20" w:rsidRPr="00A93E20" w:rsidTr="009102D5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A93E20" w:rsidRPr="00A93E20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93E20" w:rsidRPr="00A93E20" w:rsidRDefault="00A93E20" w:rsidP="00A93E2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A93E2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przeprowadza wnioskowania dotycząc położenia prostych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przestrzeni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prostej prostopadłej do płaszczyzny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uzasadniania prostopadłości prostych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graniastosłupa prostego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stosuje twierdzenie o trzech prostych prostopadłych do rozwiązywania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z wykorzystaniem wzorów na objętość i pole powierzchni ostrosłupa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rozwiązuje zadania dotyczące miar kąta między prostą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a płaszczyzną, również z wykorzystaniem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przeprowadza dowód twierdzenia o trzech prostych prostopadłych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rozwiązuje zadania dotyczące miary kąta dwuściennego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89676D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oblicza objętości graniastosłupów oraz ostrosłupów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z wykorzystaniem wcześniej poznanych twierdzeń z planimetrii oraz trygonometrii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BA6D2F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wyznaczać przekroje wielościanów;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BA6D2F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obliczyć pole powierzchni przekroju graniastosłupa  daną płaszczyzną  (graniastosłupa, ostrosłupa)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D26F1" w:rsidRPr="00A93E20" w:rsidTr="009102D5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rozwiązywać zadania geometryczne dotyczące brył </w:t>
            </w:r>
            <w:r w:rsidR="003E45AD">
              <w:rPr>
                <w:rFonts w:ascii="Calibri" w:hAnsi="Calibri" w:cs="Calibri"/>
                <w:color w:val="C65911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C65911"/>
                <w:sz w:val="20"/>
                <w:szCs w:val="20"/>
              </w:rPr>
              <w:t>o średnim stopniu trudności, z wykorzystaniem wcześniej poznanych twierdzeń z planimetrii oraz trygonometrii;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6F1" w:rsidRPr="00A93E20" w:rsidRDefault="002D26F1" w:rsidP="002D26F1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476730" w:rsidRDefault="00476730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476730" w:rsidRPr="00476730" w:rsidTr="0047673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476730" w:rsidRPr="00476730" w:rsidRDefault="00476730" w:rsidP="00476730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76730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476730" w:rsidRPr="000276E6" w:rsidTr="009102D5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730" w:rsidRPr="000276E6" w:rsidRDefault="000276E6" w:rsidP="000276E6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276E6">
              <w:rPr>
                <w:rFonts w:ascii="Calibri" w:hAnsi="Calibri" w:cs="Calibri"/>
                <w:sz w:val="20"/>
                <w:szCs w:val="20"/>
              </w:rPr>
              <w:t>potrafi rozwiązywać nietypowe zadania geometryczne dotyczące brył</w:t>
            </w:r>
          </w:p>
        </w:tc>
      </w:tr>
    </w:tbl>
    <w:p w:rsidR="00476730" w:rsidRDefault="00476730">
      <w:pPr>
        <w:rPr>
          <w:b/>
          <w:bCs/>
          <w:color w:val="002060"/>
          <w:sz w:val="28"/>
          <w:szCs w:val="28"/>
        </w:rPr>
      </w:pPr>
    </w:p>
    <w:p w:rsidR="0026264C" w:rsidRPr="0051162B" w:rsidRDefault="000276E6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PRZESTRZENNA. BRYŁY OBROTOWE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/>
      </w:tblPr>
      <w:tblGrid>
        <w:gridCol w:w="567"/>
        <w:gridCol w:w="9639"/>
      </w:tblGrid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Walec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Stożek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Kula i sfera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Bryły obrotowe – zadania różne</w:t>
            </w:r>
          </w:p>
        </w:tc>
      </w:tr>
      <w:tr w:rsidR="0026264C" w:rsidRPr="006E7D5D" w:rsidTr="009F1EB8">
        <w:trPr>
          <w:cantSplit/>
          <w:trHeight w:val="397"/>
        </w:trPr>
        <w:tc>
          <w:tcPr>
            <w:tcW w:w="567" w:type="dxa"/>
            <w:vAlign w:val="center"/>
          </w:tcPr>
          <w:p w:rsidR="0026264C" w:rsidRPr="00183DD7" w:rsidRDefault="0026264C" w:rsidP="009F1EB8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:rsidR="0026264C" w:rsidRPr="00183DD7" w:rsidRDefault="000276E6" w:rsidP="009F1EB8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</w:t>
            </w:r>
            <w:r w:rsidR="00C95BE5">
              <w:rPr>
                <w:color w:val="002060"/>
                <w:sz w:val="20"/>
                <w:szCs w:val="20"/>
              </w:rPr>
              <w:t>odobieństwo</w:t>
            </w:r>
            <w:r>
              <w:rPr>
                <w:color w:val="002060"/>
                <w:sz w:val="20"/>
                <w:szCs w:val="20"/>
              </w:rPr>
              <w:t xml:space="preserve"> figur w przestrzeni</w:t>
            </w:r>
          </w:p>
        </w:tc>
      </w:tr>
    </w:tbl>
    <w:p w:rsidR="0026264C" w:rsidRDefault="0026264C">
      <w:pPr>
        <w:rPr>
          <w:b/>
          <w:bCs/>
          <w:color w:val="002060"/>
          <w:sz w:val="20"/>
          <w:szCs w:val="20"/>
        </w:rPr>
      </w:pPr>
    </w:p>
    <w:p w:rsidR="00A76BB4" w:rsidRDefault="00A76BB4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</w:p>
    <w:p w:rsidR="0026264C" w:rsidRPr="001D6CC9" w:rsidRDefault="0026264C" w:rsidP="0026264C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lastRenderedPageBreak/>
        <w:t>Uczeń:</w:t>
      </w:r>
    </w:p>
    <w:p w:rsidR="0026264C" w:rsidRDefault="0026264C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0D5BA0">
        <w:trPr>
          <w:cantSplit/>
          <w:tblHeader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48525D" w:rsidRPr="0048525D" w:rsidTr="000D5BA0">
        <w:trPr>
          <w:cantSplit/>
          <w:tblHeader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walca; umie wskazać: podstawy, powierzchnię boczną, tworzącą, oś obrotu walca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>potrafi rozwiązywać proste zadania geometryczne dotyczące brył, w tym z wykorzystaniem trygonometrii i poznanych wcześniej twierdzeń z geometrii płaskiej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określenie “przekrój osiowy walca”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rozwiązuje zadania dotyczące rozwinięcia powierzchni bocznej walca oraz powierzchni bocznej stożka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stożka; umie wskazać: podstawę, powierzchnię boczną, tworzącą, wysokość, oś obrotu stożka;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stosuje funkcje trygonometryczne do obliczania pola powierzchni i objętości brył obrotowych (stożka, kuli, walca)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rozpoznaje w walcach i stożkach kąt między odcinkami oraz kąt między odcinkami i płaszczyznami (np. kąt rozwarcia stożka, kąt między tworzącą a podstawą) oraz oblicza miary tych kątów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wyznacza skalę podobieństwa brył podobnych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zna określenie kuli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t xml:space="preserve">potrafi stosować twierdzenie o objętości brył podobnych </w:t>
            </w:r>
            <w:r>
              <w:rPr>
                <w:rFonts w:ascii="Calibri" w:eastAsia="Symbol" w:hAnsi="Calibri" w:cs="Symbol"/>
                <w:color w:val="00B050"/>
                <w:sz w:val="20"/>
                <w:szCs w:val="20"/>
              </w:rPr>
              <w:br/>
              <w:t>w rozwiązaniach prostych zadań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rozumie pojęcie objętości bryły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  <w:tr w:rsidR="000D5BA0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Symbol" w:hAnsi="Calibri" w:cs="Symbol"/>
                <w:color w:val="305496"/>
                <w:sz w:val="20"/>
                <w:szCs w:val="20"/>
              </w:rPr>
              <w:t>umie obliczyć objętość i pole powierzchni brył obrotowych (stożka, kuli, walca)</w:t>
            </w:r>
            <w:r w:rsidR="005D43D9">
              <w:rPr>
                <w:rFonts w:ascii="Calibri" w:eastAsia="Symbol" w:hAnsi="Calibri" w:cs="Symbol"/>
                <w:color w:val="305496"/>
                <w:sz w:val="20"/>
                <w:szCs w:val="20"/>
              </w:rPr>
              <w:t xml:space="preserve"> w prostych, typowych zadaniach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Pr="0048525D" w:rsidRDefault="000D5BA0" w:rsidP="000D5BA0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B050"/>
                <w:sz w:val="20"/>
                <w:szCs w:val="20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/>
      </w:tblPr>
      <w:tblGrid>
        <w:gridCol w:w="5387"/>
        <w:gridCol w:w="5386"/>
      </w:tblGrid>
      <w:tr w:rsidR="0048525D" w:rsidRPr="0048525D" w:rsidTr="000D5BA0">
        <w:trPr>
          <w:cantSplit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48525D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8525D" w:rsidRPr="0048525D" w:rsidRDefault="0048525D" w:rsidP="0048525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8525D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określa, jaką figurą jest dany przekrój sfery płaszczyzną;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zadania, w których jedna bryła jest wpisana w drugą lub opisana na niej (ostrosłup wpisany w kulę; kula wpisana w stożek, ostrosłup opisany na kuli, walec wpisany w stożek itp.);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potrafi obliczyć pole powierzchni przekroju bryły daną płaszczyzną  (walca, stożka, kuli);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rozwiązuje zadania o podwyższonym stopniu trudności dotyczące brył obrotowych (stożka, kuli, walca)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5AD" w:rsidRDefault="005D43D9" w:rsidP="005D43D9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 xml:space="preserve">potrafi stosować twierdzenie o objętości brył podobnych </w:t>
            </w:r>
          </w:p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w rozwiązaniach zadań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5D43D9" w:rsidRPr="0048525D" w:rsidTr="000D5BA0">
        <w:trPr>
          <w:cantSplit/>
          <w:jc w:val="center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5AD" w:rsidRDefault="005D43D9" w:rsidP="005D43D9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lastRenderedPageBreak/>
              <w:t xml:space="preserve">potrafi rozwiązywać zadania geometryczne dotyczące brył </w:t>
            </w:r>
          </w:p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C65911"/>
                <w:sz w:val="20"/>
                <w:szCs w:val="20"/>
              </w:rPr>
              <w:t>o średnim stopniu trudności, z wykorzystaniem wcześniej poznanych twierdzeń z planimetrii oraz trygonometrii;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3D9" w:rsidRPr="0048525D" w:rsidRDefault="005D43D9" w:rsidP="005D43D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3"/>
      </w:tblGrid>
      <w:tr w:rsidR="0048525D" w:rsidTr="000D5BA0">
        <w:trPr>
          <w:cantSplit/>
          <w:tblHeader/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48525D" w:rsidTr="000D5BA0">
        <w:trPr>
          <w:cantSplit/>
          <w:tblHeader/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:rsidR="0048525D" w:rsidRDefault="0048525D" w:rsidP="0048525D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0D5BA0" w:rsidTr="000D5BA0">
        <w:trPr>
          <w:cantSplit/>
          <w:tblHeader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A0" w:rsidRDefault="000D5BA0" w:rsidP="000D5BA0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Symbol" w:hAnsi="Calibri" w:cs="Symbol"/>
                <w:sz w:val="20"/>
                <w:szCs w:val="20"/>
              </w:rPr>
              <w:t>potrafi rozwiązywać nietypowe zadania geometryczne dotyczące brył</w:t>
            </w:r>
          </w:p>
        </w:tc>
      </w:tr>
      <w:tr w:rsidR="000D5BA0" w:rsidTr="000D5BA0">
        <w:trPr>
          <w:cantSplit/>
          <w:tblHeader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0" w:rsidRDefault="000D5BA0" w:rsidP="000D5BA0">
            <w:pPr>
              <w:spacing w:before="60" w:after="6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wyprowadza wzory na objętość i pole powierzchni nietypowych brył, np. </w:t>
            </w:r>
            <w:r w:rsidR="007451C6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tożka ściętego</w:t>
            </w:r>
          </w:p>
        </w:tc>
      </w:tr>
    </w:tbl>
    <w:p w:rsidR="0048525D" w:rsidRDefault="0048525D">
      <w:pPr>
        <w:rPr>
          <w:b/>
          <w:bCs/>
          <w:color w:val="002060"/>
          <w:sz w:val="20"/>
          <w:szCs w:val="20"/>
        </w:rPr>
      </w:pPr>
    </w:p>
    <w:sectPr w:rsidR="0048525D" w:rsidSect="00A76BB4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5C" w:rsidRDefault="0025775C" w:rsidP="00016120">
      <w:pPr>
        <w:spacing w:after="0" w:line="240" w:lineRule="auto"/>
      </w:pPr>
      <w:r>
        <w:separator/>
      </w:r>
    </w:p>
  </w:endnote>
  <w:endnote w:type="continuationSeparator" w:id="0">
    <w:p w:rsidR="0025775C" w:rsidRDefault="0025775C" w:rsidP="0001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20" w:rsidRDefault="00016120" w:rsidP="0001612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457325" cy="447675"/>
          <wp:effectExtent l="0" t="0" r="9525" b="9525"/>
          <wp:docPr id="7" name="Obraz 7" descr="OE_logo_low_r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E_logo_low_res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5C" w:rsidRDefault="0025775C" w:rsidP="00016120">
      <w:pPr>
        <w:spacing w:after="0" w:line="240" w:lineRule="auto"/>
      </w:pPr>
      <w:r>
        <w:separator/>
      </w:r>
    </w:p>
  </w:footnote>
  <w:footnote w:type="continuationSeparator" w:id="0">
    <w:p w:rsidR="0025775C" w:rsidRDefault="0025775C" w:rsidP="00016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>
    <w:abstractNumId w:val="16"/>
  </w:num>
  <w:num w:numId="3">
    <w:abstractNumId w:val="10"/>
  </w:num>
  <w:num w:numId="4">
    <w:abstractNumId w:val="5"/>
  </w:num>
  <w:num w:numId="5">
    <w:abstractNumId w:val="19"/>
  </w:num>
  <w:num w:numId="6">
    <w:abstractNumId w:val="8"/>
  </w:num>
  <w:num w:numId="7">
    <w:abstractNumId w:val="11"/>
  </w:num>
  <w:num w:numId="8">
    <w:abstractNumId w:val="9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D4"/>
    <w:rsid w:val="00004C62"/>
    <w:rsid w:val="00010D0E"/>
    <w:rsid w:val="0001364E"/>
    <w:rsid w:val="00016120"/>
    <w:rsid w:val="000165B9"/>
    <w:rsid w:val="00026E45"/>
    <w:rsid w:val="000276E6"/>
    <w:rsid w:val="00056BFA"/>
    <w:rsid w:val="000842B3"/>
    <w:rsid w:val="00085A56"/>
    <w:rsid w:val="000A1A12"/>
    <w:rsid w:val="000A48C5"/>
    <w:rsid w:val="000D48D7"/>
    <w:rsid w:val="000D5BA0"/>
    <w:rsid w:val="000E0AF3"/>
    <w:rsid w:val="000F1C77"/>
    <w:rsid w:val="000F2F18"/>
    <w:rsid w:val="001040F9"/>
    <w:rsid w:val="0011466B"/>
    <w:rsid w:val="00121D3E"/>
    <w:rsid w:val="00152F7A"/>
    <w:rsid w:val="00174DDB"/>
    <w:rsid w:val="001778FF"/>
    <w:rsid w:val="0018082A"/>
    <w:rsid w:val="001824B9"/>
    <w:rsid w:val="00183DD7"/>
    <w:rsid w:val="001B1FF0"/>
    <w:rsid w:val="001B2ABD"/>
    <w:rsid w:val="001B6C1F"/>
    <w:rsid w:val="001C222B"/>
    <w:rsid w:val="001D5395"/>
    <w:rsid w:val="001D6CC9"/>
    <w:rsid w:val="001F0EA5"/>
    <w:rsid w:val="00212C99"/>
    <w:rsid w:val="002148F1"/>
    <w:rsid w:val="00227B85"/>
    <w:rsid w:val="002422CC"/>
    <w:rsid w:val="00242C3A"/>
    <w:rsid w:val="0025775C"/>
    <w:rsid w:val="0026264C"/>
    <w:rsid w:val="002835BD"/>
    <w:rsid w:val="002A2C6F"/>
    <w:rsid w:val="002A755F"/>
    <w:rsid w:val="002D26F1"/>
    <w:rsid w:val="002E2C52"/>
    <w:rsid w:val="00303078"/>
    <w:rsid w:val="00313FF6"/>
    <w:rsid w:val="003443E8"/>
    <w:rsid w:val="003448DA"/>
    <w:rsid w:val="003758FA"/>
    <w:rsid w:val="00391C0F"/>
    <w:rsid w:val="0039213B"/>
    <w:rsid w:val="003E45AD"/>
    <w:rsid w:val="00403EBC"/>
    <w:rsid w:val="0042442C"/>
    <w:rsid w:val="00450BF1"/>
    <w:rsid w:val="00476730"/>
    <w:rsid w:val="0048525D"/>
    <w:rsid w:val="004A65EC"/>
    <w:rsid w:val="004B5973"/>
    <w:rsid w:val="004E547D"/>
    <w:rsid w:val="004F503F"/>
    <w:rsid w:val="00501978"/>
    <w:rsid w:val="0051066C"/>
    <w:rsid w:val="0051162B"/>
    <w:rsid w:val="005324EB"/>
    <w:rsid w:val="00543793"/>
    <w:rsid w:val="0059743C"/>
    <w:rsid w:val="005D43D9"/>
    <w:rsid w:val="005E1E9A"/>
    <w:rsid w:val="006162D4"/>
    <w:rsid w:val="00616F2D"/>
    <w:rsid w:val="006330B8"/>
    <w:rsid w:val="00637949"/>
    <w:rsid w:val="00653BD8"/>
    <w:rsid w:val="006559EE"/>
    <w:rsid w:val="00676FE1"/>
    <w:rsid w:val="00694999"/>
    <w:rsid w:val="00695D61"/>
    <w:rsid w:val="006A6A80"/>
    <w:rsid w:val="006C7D4B"/>
    <w:rsid w:val="007350CC"/>
    <w:rsid w:val="007451C6"/>
    <w:rsid w:val="007478FA"/>
    <w:rsid w:val="00747C68"/>
    <w:rsid w:val="00795301"/>
    <w:rsid w:val="007B7AD5"/>
    <w:rsid w:val="007F47EF"/>
    <w:rsid w:val="00804585"/>
    <w:rsid w:val="0080754E"/>
    <w:rsid w:val="008516A6"/>
    <w:rsid w:val="00877024"/>
    <w:rsid w:val="0089676D"/>
    <w:rsid w:val="008F46A9"/>
    <w:rsid w:val="008F5363"/>
    <w:rsid w:val="008F6CDF"/>
    <w:rsid w:val="009064BA"/>
    <w:rsid w:val="009102D5"/>
    <w:rsid w:val="00927E3B"/>
    <w:rsid w:val="00955350"/>
    <w:rsid w:val="0099024F"/>
    <w:rsid w:val="009C6252"/>
    <w:rsid w:val="009C7545"/>
    <w:rsid w:val="009F0E75"/>
    <w:rsid w:val="009F1EB8"/>
    <w:rsid w:val="00A518DB"/>
    <w:rsid w:val="00A73DF3"/>
    <w:rsid w:val="00A76BB4"/>
    <w:rsid w:val="00A80BD4"/>
    <w:rsid w:val="00A92081"/>
    <w:rsid w:val="00A93E20"/>
    <w:rsid w:val="00A962DF"/>
    <w:rsid w:val="00AA1658"/>
    <w:rsid w:val="00AB6A58"/>
    <w:rsid w:val="00AE2DFA"/>
    <w:rsid w:val="00AE6950"/>
    <w:rsid w:val="00AF376D"/>
    <w:rsid w:val="00B93C2A"/>
    <w:rsid w:val="00B97401"/>
    <w:rsid w:val="00BA6D2F"/>
    <w:rsid w:val="00C027D4"/>
    <w:rsid w:val="00C0516D"/>
    <w:rsid w:val="00C1072D"/>
    <w:rsid w:val="00C31617"/>
    <w:rsid w:val="00C41280"/>
    <w:rsid w:val="00C825A0"/>
    <w:rsid w:val="00C95BE5"/>
    <w:rsid w:val="00CA317C"/>
    <w:rsid w:val="00CB2DA0"/>
    <w:rsid w:val="00CF064C"/>
    <w:rsid w:val="00CF0975"/>
    <w:rsid w:val="00D14B08"/>
    <w:rsid w:val="00D165F2"/>
    <w:rsid w:val="00D65735"/>
    <w:rsid w:val="00DC3C93"/>
    <w:rsid w:val="00E07DA9"/>
    <w:rsid w:val="00E14665"/>
    <w:rsid w:val="00E21955"/>
    <w:rsid w:val="00E72768"/>
    <w:rsid w:val="00E90CC3"/>
    <w:rsid w:val="00EB6CAD"/>
    <w:rsid w:val="00EF01D6"/>
    <w:rsid w:val="00F445C7"/>
    <w:rsid w:val="00F46B86"/>
    <w:rsid w:val="00FE3A55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1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120"/>
  </w:style>
  <w:style w:type="paragraph" w:styleId="Stopka">
    <w:name w:val="footer"/>
    <w:basedOn w:val="Normalny"/>
    <w:link w:val="StopkaZnak"/>
    <w:uiPriority w:val="99"/>
    <w:unhideWhenUsed/>
    <w:rsid w:val="00016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1556-1C5A-4A09-90A3-6D6E3C88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2748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Edukacyjna</Company>
  <LinksUpToDate>false</LinksUpToDate>
  <CharactersWithSpaces>19200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Fujitsu</cp:lastModifiedBy>
  <cp:revision>2</cp:revision>
  <cp:lastPrinted>2022-08-28T09:34:00Z</cp:lastPrinted>
  <dcterms:created xsi:type="dcterms:W3CDTF">2025-09-03T13:32:00Z</dcterms:created>
  <dcterms:modified xsi:type="dcterms:W3CDTF">2025-09-03T13:32:00Z</dcterms:modified>
</cp:coreProperties>
</file>