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7CCF8" w14:textId="77777777" w:rsidR="00AD2E62" w:rsidRDefault="007E5DB4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  <w:t>Ogólne kryteria oceniania dla klasy I szkoły średniej</w:t>
      </w:r>
    </w:p>
    <w:p w14:paraId="58BF1CEF" w14:textId="77777777" w:rsidR="00AD2E62" w:rsidRDefault="00AD2E62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</w:p>
    <w:p w14:paraId="36C5EAAC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1C886E6" w14:textId="77777777" w:rsidR="00AD2E62" w:rsidRDefault="007E5DB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przyswoił podstawowych wiadomości i umiejętności z zakresu podstawowego podstawy programowej, co nie pozwala na kontynuację nauki w klasie wyższej;</w:t>
      </w:r>
    </w:p>
    <w:p w14:paraId="64EC0B28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rozumie większości wiadomości z zakresu programu nauczania;</w:t>
      </w:r>
    </w:p>
    <w:p w14:paraId="4E74E30F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umie stosować nabytej wiedzy;</w:t>
      </w:r>
    </w:p>
    <w:p w14:paraId="75379501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potrafi zaprezentować zdobytej wiedzy;</w:t>
      </w:r>
    </w:p>
    <w:p w14:paraId="705C5068" w14:textId="77777777" w:rsidR="00AD2E62" w:rsidRDefault="007E5DB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utrwala zdobytej wiedzy.</w:t>
      </w:r>
    </w:p>
    <w:p w14:paraId="2085882A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DC579C4" w14:textId="77777777" w:rsidR="00AD2E62" w:rsidRDefault="007E5DB4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wykazuje nieliczne braki w opanowaniu podstawowych wiadomości i umiejętności z zakresu podstawowego podstawy programowej;</w:t>
      </w:r>
    </w:p>
    <w:p w14:paraId="5BDD2B1E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rozumie niektórych zagadnień materiału programowego;</w:t>
      </w:r>
    </w:p>
    <w:p w14:paraId="4ECC12B6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stosuje zdobytą wiedzę przy pomocy nauczyciela;</w:t>
      </w:r>
    </w:p>
    <w:p w14:paraId="05F6B0C7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często popełnia błędy językowe w wypowiedziach ustnych i pisemnych;</w:t>
      </w:r>
    </w:p>
    <w:p w14:paraId="63E881E8" w14:textId="77777777" w:rsidR="00AD2E62" w:rsidRDefault="007E5DB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ma trudności w utrwalaniu zdobytej wiedzy.</w:t>
      </w:r>
    </w:p>
    <w:p w14:paraId="69CC8349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5D577D6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wiadomości i umiejętności z zakresu podstawowego podstawy programowej;</w:t>
      </w:r>
    </w:p>
    <w:p w14:paraId="4963314C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rozumie zdobytą wiedzę;</w:t>
      </w:r>
    </w:p>
    <w:p w14:paraId="7D67014E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stara się zastosować zdobytą wiedzę;</w:t>
      </w:r>
    </w:p>
    <w:p w14:paraId="73A9FF39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popełnia nieliczne błędy językowe w wypowiedziach ustnych i pisemnych;</w:t>
      </w:r>
    </w:p>
    <w:p w14:paraId="5BB13181" w14:textId="77777777" w:rsidR="00AD2E62" w:rsidRDefault="007E5D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przejawia braki w trwałym opanowaniu materiału programowego.</w:t>
      </w:r>
    </w:p>
    <w:p w14:paraId="37C50F2F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1DE45871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wiadomości i umiejętności z zakresu podstawowego podstawy programowej;</w:t>
      </w:r>
    </w:p>
    <w:p w14:paraId="5C219CC6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rozumie zdobytą wiedzę;</w:t>
      </w:r>
    </w:p>
    <w:p w14:paraId="10883AD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</w:rPr>
      </w:pPr>
      <w:r>
        <w:rPr>
          <w:rFonts w:ascii="Times New Roman" w:eastAsia="Quasi-LucidaBright, ''Times New" w:hAnsi="Times New Roman" w:cs="Times New Roman"/>
        </w:rPr>
        <w:t xml:space="preserve">stosuje zdobytą wiedzę;  </w:t>
      </w:r>
    </w:p>
    <w:p w14:paraId="5545F49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popełnia drobne usterki językowe w wypowiedziach ustnych i pisemnych;</w:t>
      </w:r>
    </w:p>
    <w:p w14:paraId="77C51E51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w każdej sytuacji wykazuje się dobrą znajomością zdobytej wiedzy.</w:t>
      </w:r>
    </w:p>
    <w:p w14:paraId="602904FB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20B0FF41" w14:textId="77777777" w:rsidR="00AD2E62" w:rsidRDefault="007E5DB4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opanował wszystkie wiadomości i umiejętności z zakresu podstawowego podstawy programowej;</w:t>
      </w:r>
    </w:p>
    <w:p w14:paraId="413D33EF" w14:textId="77777777" w:rsidR="00AD2E62" w:rsidRDefault="007E5DB4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samodzielnie interpretuje posiadane wiadomości;</w:t>
      </w:r>
    </w:p>
    <w:p w14:paraId="63FE3110" w14:textId="77777777" w:rsidR="00AD2E62" w:rsidRDefault="007E5DB4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swobodnie stosuje zdobytą wiedzę;</w:t>
      </w:r>
    </w:p>
    <w:p w14:paraId="29AD1977" w14:textId="77777777" w:rsidR="00AD2E62" w:rsidRDefault="007E5DB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nie popełnia błędów językowych w swoich wypowiedziach ustnych i pisemnych;</w:t>
      </w:r>
    </w:p>
    <w:p w14:paraId="70B6BE39" w14:textId="77777777" w:rsidR="00AD2E62" w:rsidRDefault="007E5DB4">
      <w:pPr>
        <w:pStyle w:val="Standard"/>
        <w:numPr>
          <w:ilvl w:val="0"/>
          <w:numId w:val="6"/>
        </w:numPr>
        <w:spacing w:after="240" w:line="360" w:lineRule="auto"/>
        <w:jc w:val="both"/>
        <w:rPr>
          <w:rFonts w:hint="eastAsia"/>
        </w:rPr>
      </w:pPr>
      <w:r>
        <w:rPr>
          <w:rFonts w:ascii="Times New Roman" w:eastAsia="Quasi-LucidaBright, ''Times New" w:hAnsi="Times New Roman" w:cs="Times New Roman"/>
          <w:color w:val="000000"/>
        </w:rPr>
        <w:t xml:space="preserve">swobodnie operuje wiedzą z zakresu podstawowego podstawy programowej. </w:t>
      </w:r>
    </w:p>
    <w:p w14:paraId="2DAC824D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4E0F8589" w14:textId="77777777" w:rsidR="00AD2E62" w:rsidRDefault="007E5DB4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biegle opanował wszystkie wiadomości i umiejętności z zakresu podstawowego podstawy programowej lub dodatkowo przyswoił wiadomości wykraczające poza zakres programu nauczania;</w:t>
      </w:r>
    </w:p>
    <w:p w14:paraId="4482B023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interpretuje zdobytą wiedzę w sposób samodzielny i oryginalny;</w:t>
      </w:r>
    </w:p>
    <w:p w14:paraId="64AC009C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samodzielnie wykorzystuje zdobyte wiadomości w sytuacjach problemowych;</w:t>
      </w:r>
    </w:p>
    <w:p w14:paraId="35A04EF8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prezentuje wiedzę, posługując się precyzyjnym językiem i bogatym słownictwem;</w:t>
      </w:r>
    </w:p>
    <w:p w14:paraId="620241F4" w14:textId="77777777" w:rsidR="00AD2E62" w:rsidRDefault="007E5D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Quasi-LucidaBright, ''Times New" w:hAnsi="Times New Roman" w:cs="Times New Roman"/>
          <w:color w:val="000000"/>
        </w:rPr>
      </w:pPr>
      <w:r>
        <w:rPr>
          <w:rFonts w:ascii="Times New Roman" w:eastAsia="Quasi-LucidaBright, ''Times New" w:hAnsi="Times New Roman" w:cs="Times New Roman"/>
          <w:color w:val="000000"/>
        </w:rPr>
        <w:t>swobodnie operuje wiedzą pochodzącą z różnych źródeł.</w:t>
      </w:r>
    </w:p>
    <w:p w14:paraId="0BA920E2" w14:textId="77777777" w:rsidR="00AD2E62" w:rsidRDefault="00AD2E62">
      <w:pPr>
        <w:pStyle w:val="Standard"/>
        <w:spacing w:line="360" w:lineRule="auto"/>
        <w:ind w:right="66"/>
        <w:jc w:val="both"/>
        <w:rPr>
          <w:rFonts w:ascii="Times New Roman" w:eastAsia="Quasi-LucidaBright, ''Times New" w:hAnsi="Times New Roman" w:cs="Times New Roman"/>
          <w:color w:val="000000"/>
        </w:rPr>
      </w:pPr>
    </w:p>
    <w:p w14:paraId="725F3F83" w14:textId="77777777" w:rsidR="00AD2E62" w:rsidRDefault="007E5DB4">
      <w:pPr>
        <w:pStyle w:val="Standard"/>
        <w:spacing w:line="360" w:lineRule="auto"/>
        <w:ind w:right="66"/>
        <w:jc w:val="center"/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Quasi-LucidaBright, ''Times New" w:hAnsi="Times New Roman" w:cs="Times New Roman"/>
          <w:b/>
          <w:bCs/>
          <w:color w:val="000000"/>
          <w:sz w:val="28"/>
          <w:szCs w:val="28"/>
        </w:rPr>
        <w:t>Szczegółowe kryteria oceniania dla klasy I szkoły średniej</w:t>
      </w:r>
    </w:p>
    <w:p w14:paraId="4B147462" w14:textId="77777777" w:rsidR="00AD2E62" w:rsidRDefault="007E5DB4">
      <w:pPr>
        <w:pStyle w:val="Standard"/>
        <w:spacing w:line="360" w:lineRule="auto"/>
        <w:jc w:val="center"/>
        <w:rPr>
          <w:rFonts w:ascii="Times New Roman" w:eastAsia="Quasi-LucidaBright, ''Times New" w:hAnsi="Times New Roman" w:cs="Times New Roman"/>
          <w:b/>
          <w:color w:val="000000"/>
        </w:rPr>
      </w:pPr>
      <w:r>
        <w:rPr>
          <w:rFonts w:ascii="Times New Roman" w:eastAsia="Quasi-LucidaBright, ''Times New" w:hAnsi="Times New Roman" w:cs="Times New Roman"/>
          <w:b/>
          <w:color w:val="000000"/>
        </w:rPr>
        <w:t>ZAKRES PODSTAWOWY</w:t>
      </w:r>
    </w:p>
    <w:p w14:paraId="6AC1ADBD" w14:textId="77777777" w:rsidR="00AD2E62" w:rsidRDefault="00AD2E62">
      <w:pPr>
        <w:pStyle w:val="Standard"/>
        <w:spacing w:line="360" w:lineRule="auto"/>
        <w:ind w:right="66"/>
        <w:jc w:val="both"/>
        <w:rPr>
          <w:rFonts w:ascii="Times New Roman" w:eastAsia="Quasi-LucidaBright, ''Times New" w:hAnsi="Times New Roman" w:cs="Times New Roman"/>
          <w:shd w:val="clear" w:color="auto" w:fill="00FFFF"/>
        </w:rPr>
      </w:pPr>
    </w:p>
    <w:p w14:paraId="23331935" w14:textId="77777777" w:rsidR="00AD2E62" w:rsidRDefault="007E5DB4">
      <w:pPr>
        <w:pStyle w:val="Textbody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 nie spełnia kryteriów na ocenę dopuszczającą.</w:t>
      </w:r>
    </w:p>
    <w:p w14:paraId="7A5ACF28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08CA279F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4E5EBC6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podstawy podziału literatury na epoki;</w:t>
      </w:r>
    </w:p>
    <w:p w14:paraId="236F8E3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09B0C8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sytuuje utwory literackie w poszczególnych okresach,                            w szczególności w: starożytności, średniowieczu, renesansie, baroku, oświeceniu;</w:t>
      </w:r>
    </w:p>
    <w:p w14:paraId="58ECC7AE" w14:textId="00BF21A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podstawowe gatunki epickie, liryczne, dramatyczne i częściowo gatunki synkretyczne, w tym: gatunki poz</w:t>
      </w:r>
      <w:r w:rsidR="005A48A3"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</w:rPr>
        <w:t>ne w szkole podstawowej oraz epos</w:t>
      </w:r>
      <w:r w:rsidR="00C52E58">
        <w:rPr>
          <w:rFonts w:ascii="Times New Roman" w:hAnsi="Times New Roman"/>
          <w:color w:val="000000"/>
        </w:rPr>
        <w:t>, odę, tragedię antyczną, psalm</w:t>
      </w:r>
      <w:r>
        <w:rPr>
          <w:rFonts w:ascii="Times New Roman" w:hAnsi="Times New Roman"/>
          <w:color w:val="000000"/>
        </w:rPr>
        <w:t>;</w:t>
      </w:r>
    </w:p>
    <w:p w14:paraId="0EB54EC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 środki wyrazu artystycznego poznane w szkole podstawowej oraz niektóre środki znaczeniowe (np. oksymoron), leksykalne (np. frazeologizmy),  składniowe (np. wyliczenie), i wersyfikacyjne (np. przerzutnię);</w:t>
      </w:r>
    </w:p>
    <w:p w14:paraId="5C9B1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interpretuje treści alegoryczne i symboliczne utworu literackiego;</w:t>
      </w:r>
    </w:p>
    <w:p w14:paraId="44897CF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trafnie rozpoznaje w tekstach literackich: komizm, humor;</w:t>
      </w:r>
    </w:p>
    <w:p w14:paraId="698B69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na poziomie ogólnym rozumie pojęcie groteski i potrafi wymienić jej cechy na podstawie  </w:t>
      </w:r>
      <w:r>
        <w:rPr>
          <w:rFonts w:ascii="Times New Roman" w:hAnsi="Times New Roman"/>
          <w:i/>
          <w:color w:val="000000"/>
        </w:rPr>
        <w:t>Rozmowy Mistrza Polikarpa ze Śmiercią</w:t>
      </w:r>
      <w:r>
        <w:rPr>
          <w:rFonts w:ascii="Times New Roman" w:hAnsi="Times New Roman"/>
          <w:color w:val="000000"/>
        </w:rPr>
        <w:t xml:space="preserve"> lub innego tekstu;</w:t>
      </w:r>
    </w:p>
    <w:p w14:paraId="245335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przy pomocy nauczyciela rozumie treść utworów wskazanych w podstawie programowej jako lektury obowiązkowe dla zakresu podstawowego;</w:t>
      </w:r>
    </w:p>
    <w:p w14:paraId="272995B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rozpoznaje tematykę i problematykę omawianych tekstów biblijnych  i antycznych, średniowiecznych, renesansowych, barokowych i oświeceniowych;</w:t>
      </w:r>
    </w:p>
    <w:p w14:paraId="01608052" w14:textId="77777777" w:rsidR="00C87EFC" w:rsidRDefault="007E5DB4" w:rsidP="00C87EFC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i przy pomocy nauczyciela rozpoznaje sposoby kreowania w utworze literackim: świata przedstawionego (fabuły, bohaterów, akcji, wątków, motywów), narracji, sytuacji lirycznej;</w:t>
      </w:r>
    </w:p>
    <w:p w14:paraId="6E27752C" w14:textId="77777777" w:rsidR="00AD2E62" w:rsidRPr="00C87EFC" w:rsidRDefault="007E5DB4" w:rsidP="00C87EFC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C87EFC">
        <w:rPr>
          <w:rFonts w:ascii="Times New Roman" w:hAnsi="Times New Roman"/>
          <w:color w:val="000000"/>
        </w:rPr>
        <w:lastRenderedPageBreak/>
        <w:t>rozumie pojęcie motywu literackiego i toposu, rozpoznaje podstawowe motywy i toposy, np.</w:t>
      </w:r>
      <w:r w:rsidRPr="00C87EFC">
        <w:rPr>
          <w:rFonts w:ascii="Times New Roman" w:eastAsia="Quasi-LucidaBright, ''Times New" w:hAnsi="Times New Roman" w:cs="Times New Roman"/>
          <w:shd w:val="clear" w:color="auto" w:fill="FFFF00"/>
        </w:rPr>
        <w:t xml:space="preserve"> </w:t>
      </w:r>
      <w:r w:rsidRPr="00C87EFC">
        <w:rPr>
          <w:rFonts w:ascii="Times New Roman" w:hAnsi="Times New Roman"/>
          <w:i/>
          <w:color w:val="000000"/>
        </w:rPr>
        <w:t>danse macabre</w:t>
      </w:r>
      <w:r w:rsidRPr="00C87EFC">
        <w:rPr>
          <w:rFonts w:ascii="Times New Roman" w:hAnsi="Times New Roman"/>
          <w:color w:val="000000"/>
        </w:rPr>
        <w:t xml:space="preserve">, </w:t>
      </w:r>
      <w:r w:rsidRPr="00C87EFC">
        <w:rPr>
          <w:rFonts w:ascii="Times New Roman" w:hAnsi="Times New Roman"/>
          <w:i/>
          <w:color w:val="000000"/>
        </w:rPr>
        <w:t>memento mori</w:t>
      </w:r>
      <w:r w:rsidRPr="00C87EFC">
        <w:rPr>
          <w:rFonts w:ascii="Times New Roman" w:hAnsi="Times New Roman"/>
          <w:color w:val="000000"/>
        </w:rPr>
        <w:t xml:space="preserve">,  </w:t>
      </w:r>
      <w:r w:rsidRPr="00C87EFC">
        <w:rPr>
          <w:rFonts w:ascii="Times New Roman" w:hAnsi="Times New Roman"/>
          <w:i/>
          <w:color w:val="000000"/>
        </w:rPr>
        <w:t>theatrum mundi</w:t>
      </w:r>
      <w:r w:rsidRPr="00C87EFC">
        <w:rPr>
          <w:rFonts w:ascii="Times New Roman" w:hAnsi="Times New Roman"/>
          <w:color w:val="000000"/>
        </w:rPr>
        <w:t>;</w:t>
      </w:r>
    </w:p>
    <w:p w14:paraId="7AC6F957" w14:textId="7A3A9A0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z pomocą nauczyciela odwołuje się do wybranych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AC3342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 w:rsidRPr="00AC3342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3E587A9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podejmuje próbę porównywania utworów literackich lub ich fragmentów;</w:t>
      </w:r>
    </w:p>
    <w:p w14:paraId="6364A43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z pomocą nauczyciela propozycję odczytania utworu na poziomie dosłownym;</w:t>
      </w:r>
    </w:p>
    <w:p w14:paraId="26FBA66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wykorzystuje w interpretacji utworów literackich kontekst historycznoliteracki i  biograficzny;</w:t>
      </w:r>
    </w:p>
    <w:p w14:paraId="1F2B4C2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wybrane wartości uniwersalne, np. dobro, piękno; i narodowe, np. tradycja.</w:t>
      </w:r>
    </w:p>
    <w:p w14:paraId="5B16523B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025D93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przetwarzać i układać pod względem ważności proste informacje z tekstów;</w:t>
      </w:r>
    </w:p>
    <w:p w14:paraId="5AE6D4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analizuje strukturę tekstu: odczytuje jego sens, główną myśl, sposób prowadzenia wywodu oraz argumentację;</w:t>
      </w:r>
    </w:p>
    <w:p w14:paraId="137ECB3A" w14:textId="62B3E590" w:rsidR="00AD2E62" w:rsidRPr="007965A3" w:rsidRDefault="007E5DB4" w:rsidP="007965A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niektóre teksty retoryczne (przemówienie) i popularnonaukowe (notatka encyklopedyczna, definicja); </w:t>
      </w:r>
    </w:p>
    <w:p w14:paraId="02471B7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scharakteryzować główne prądy filozoficzne epoki: stoicyzm, epikureizm, humanizm, racjonalizm;</w:t>
      </w:r>
    </w:p>
    <w:p w14:paraId="7CF5117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zazwyczaj potrafi odczytać na poziomie dosłownym pozaliterackie teksty kultury;</w:t>
      </w:r>
    </w:p>
    <w:p w14:paraId="60AD25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reguły odróżnia dzieła kultury wysokiej od tekstów kultury popularnej.</w:t>
      </w:r>
    </w:p>
    <w:p w14:paraId="6D888E70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2ACD44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wykorzystuje wiedzę z dziedziny fleksji, słowotwórstwa, frazeologii i składni do analizy i interpretacji tekstów oraz podczas tworzenia własnych wypowiedzi;</w:t>
      </w:r>
    </w:p>
    <w:p w14:paraId="1FC7704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potrafi rozróżnić typy zdań wielokrotnie złożonych;</w:t>
      </w:r>
    </w:p>
    <w:p w14:paraId="412C1E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rozpoznaje argumentacyjny charakter różnych konstrukcji składniowych;</w:t>
      </w:r>
    </w:p>
    <w:p w14:paraId="5490724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że szyk wyrazów w zdaniu może zmieniać znaczenie wypowiedzi.</w:t>
      </w:r>
    </w:p>
    <w:p w14:paraId="6A63AAD8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0C9E1BC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pojęcie stylu i stylizacji;</w:t>
      </w:r>
    </w:p>
    <w:p w14:paraId="289D6090" w14:textId="304493F2" w:rsidR="00AD2E62" w:rsidRPr="00AC3342" w:rsidRDefault="00AC3342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6F2F9F"/>
          <w:kern w:val="0"/>
          <w:sz w:val="23"/>
          <w:szCs w:val="23"/>
          <w:lang w:bidi="ar-SA"/>
        </w:rPr>
      </w:pPr>
      <w:r w:rsidRPr="00AC3342">
        <w:rPr>
          <w:rFonts w:ascii="Times New Roman" w:hAnsi="Times New Roman"/>
          <w:color w:val="000000"/>
        </w:rPr>
        <w:t>rozpoznaje zapożyczenia w polszczyźnie</w:t>
      </w:r>
      <w:r w:rsidR="007E5DB4" w:rsidRPr="00AC3342">
        <w:rPr>
          <w:rFonts w:ascii="Times New Roman" w:hAnsi="Times New Roman" w:cs="Times New Roman"/>
          <w:kern w:val="0"/>
          <w:sz w:val="23"/>
          <w:szCs w:val="23"/>
          <w:lang w:bidi="ar-SA"/>
        </w:rPr>
        <w:t>;</w:t>
      </w:r>
    </w:p>
    <w:p w14:paraId="388E4D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wybrane biblizmy, mitologizmy, sentencje i aforyzmy wywodzące się z mitologii, Biblii oraz polskiej tradycji ludowej;</w:t>
      </w:r>
    </w:p>
    <w:p w14:paraId="462DE1C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stylizację biblijną;</w:t>
      </w:r>
    </w:p>
    <w:p w14:paraId="693B802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częściowo rozpoznaje słownictwo o charakterze wartościującym.</w:t>
      </w:r>
    </w:p>
    <w:p w14:paraId="2AAF8752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2AE72F0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znaku językowego;</w:t>
      </w:r>
    </w:p>
    <w:p w14:paraId="020307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wie, że język to system znaków;</w:t>
      </w:r>
    </w:p>
    <w:p w14:paraId="494417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pojęcie aktu komunikacji językowej;</w:t>
      </w:r>
    </w:p>
    <w:p w14:paraId="544F7DC3" w14:textId="3D4FCF6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wymienić wybrane funkcje tekstu (informatywną, poetycką, ekspresywną, impresywną – w tym perswazyjną);</w:t>
      </w:r>
    </w:p>
    <w:p w14:paraId="089872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z pomocą nauczyciela niektóre zjawiska powodujące niejednoznaczność wypowiedzi (np. paradoks);</w:t>
      </w:r>
    </w:p>
    <w:p w14:paraId="5B8022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niektóre zasady etyki wypowiedzi; wartościuje wybrane wypowiedzi językowe, stosując przejrzyste (jednoznaczne) kryteria, np. prawda – fałsz, poprawność – niepoprawność;</w:t>
      </w:r>
    </w:p>
    <w:p w14:paraId="5DC7232C" w14:textId="7010E9C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stosuje zasady etykiety językowej w wypowiedziach ustnych i pi</w:t>
      </w:r>
      <w:r w:rsidR="00D64360">
        <w:rPr>
          <w:rFonts w:ascii="Times New Roman" w:hAnsi="Times New Roman"/>
          <w:color w:val="000000"/>
        </w:rPr>
        <w:t>semnych odpowiednio do sytuacji.</w:t>
      </w:r>
    </w:p>
    <w:p w14:paraId="1A72B2F4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D47EBF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podstawowe zasady ortografii poznane w szkole podstawowej; </w:t>
      </w:r>
    </w:p>
    <w:p w14:paraId="0B336A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podstawowe zasady interpunkcji w zdaniach złożonych (oddzielanie przecinkiem zdań składowych).</w:t>
      </w:r>
    </w:p>
    <w:p w14:paraId="4E82A999" w14:textId="77777777" w:rsidR="00AD2E62" w:rsidRDefault="007E5DB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05B13C4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formułuje tezy i argumenty w wypowiedzi ustnej i pisemnej;</w:t>
      </w:r>
    </w:p>
    <w:p w14:paraId="7B6361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określać cele perswazyjne w wypowiedzi literackiej i nieliterackiej;</w:t>
      </w:r>
    </w:p>
    <w:p w14:paraId="2E9FDA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rozumie i próbuje stosować  w tekstach retorycznych zasadę kompozycyjną (np. teza, argumenty, apel, pointa);</w:t>
      </w:r>
    </w:p>
    <w:p w14:paraId="458DE4C5" w14:textId="40B1983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potrafi wskazać użyte w tekście środki retoryczne: powtórzenie, anafora, pytanie retoryczne, apostrofa,  wyliczenie,  wykrzyknienie;</w:t>
      </w:r>
    </w:p>
    <w:p w14:paraId="6F8E40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wyróżnić argumenty w swojej wypowiedzi pisemnej;</w:t>
      </w:r>
    </w:p>
    <w:p w14:paraId="3F5F37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próbuje zrozumieć, na czym polega logika i konsekwencja toku rozumowania w wypowiedziach argumentacyjnych.</w:t>
      </w:r>
    </w:p>
    <w:p w14:paraId="42CF8FD1" w14:textId="77777777" w:rsidR="00AD2E62" w:rsidRDefault="007E5DB4">
      <w:pPr>
        <w:pStyle w:val="Textbody"/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III. Tworzenie wypowiedzi. Mówienie i pisanie.</w:t>
      </w:r>
    </w:p>
    <w:p w14:paraId="2FCD113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 swoje racjonalne zdanie, ale nie zawsze potrafi je uzasadnić;</w:t>
      </w:r>
    </w:p>
    <w:p w14:paraId="6919CE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zazwyczaj umie zbudować wypowiedź z uwzględnieniem celu i adresata;</w:t>
      </w:r>
    </w:p>
    <w:p w14:paraId="1E0B8A8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potrafi dostrzec przejawy agresji językowej;</w:t>
      </w:r>
    </w:p>
    <w:p w14:paraId="3BCF40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formułuje pytania, odpowiedzi, oceny, redaguje proste  informacje;</w:t>
      </w:r>
    </w:p>
    <w:p w14:paraId="18F302EE" w14:textId="53E51B2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 pomocą nauczyciela tworzy wypowiedzi w następujących formach gatunkowych: wypowiedź o charakterze argumentacyjnym, definicja, notatka syntetyzująca;</w:t>
      </w:r>
    </w:p>
    <w:p w14:paraId="3DC4126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odróżnia streszczenie od parafrazy;</w:t>
      </w:r>
    </w:p>
    <w:p w14:paraId="26026D6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tworzy plan kompozycyjny tekstów o charakterze argumentacyjnym;</w:t>
      </w:r>
    </w:p>
    <w:p w14:paraId="462CEC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stosować retoryczne zasady kompozycyjne w tworzeniu własnego tekstu;</w:t>
      </w:r>
    </w:p>
    <w:p w14:paraId="447604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mowę, popełniając błędy, które nie zakłócają komunikatywności;</w:t>
      </w:r>
    </w:p>
    <w:p w14:paraId="7E8F28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interpretuje tekst, formułuje argumenty na podstawie tekstu oraz znanych kontekstów, w tym własnego doświadczenia, próbuje przeprowadzić logiczny wywód służący uprawomocnieniu formułowanych sądów;</w:t>
      </w:r>
    </w:p>
    <w:p w14:paraId="231CD3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własnym.</w:t>
      </w:r>
    </w:p>
    <w:p w14:paraId="23E137C9" w14:textId="77777777" w:rsidR="00AD2E62" w:rsidRDefault="007E5DB4">
      <w:pPr>
        <w:pStyle w:val="Textbody"/>
        <w:shd w:val="clear" w:color="auto" w:fill="FFFFFF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1225E5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uczyć się samodzielnie;</w:t>
      </w:r>
    </w:p>
    <w:p w14:paraId="52DB69A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porządkować informacje; w niewielkim stopniu potrafi syntetyzować poznawane treści wokół problemu, tematu, zagadnienia;</w:t>
      </w:r>
    </w:p>
    <w:p w14:paraId="467231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rzadko korzysta z literatury naukowej lub popularnonaukowej;</w:t>
      </w:r>
    </w:p>
    <w:p w14:paraId="25EE17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próbuje stosować odpowiednie cytaty w swoich wypowiedziach;</w:t>
      </w:r>
    </w:p>
    <w:p w14:paraId="3A0AB3B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niewielkim stopniu wykorzystuje multimedialne źródła informacji (słowniki on-line, autorskie strony internetowe) do przygotowania samodzielnych zadań;</w:t>
      </w:r>
    </w:p>
    <w:p w14:paraId="479D93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informacje potrzebne do napisania sprawdzianu lub wykonania zadania domowego.</w:t>
      </w:r>
    </w:p>
    <w:p w14:paraId="033CFAC5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556D075F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I. </w:t>
      </w:r>
      <w:r>
        <w:rPr>
          <w:rFonts w:ascii="Times New Roman" w:hAnsi="Times New Roman"/>
          <w:color w:val="000000"/>
        </w:rPr>
        <w:t>Kształcenie literackie i kulturowe. Czytanie utworów literackich.</w:t>
      </w:r>
    </w:p>
    <w:p w14:paraId="52C09D0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podstawy podziału literatury na epoki: starożytność, średniowiecze, renesans, barok, oświecenie;</w:t>
      </w:r>
    </w:p>
    <w:p w14:paraId="425429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31D7292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oświeceniu;</w:t>
      </w:r>
    </w:p>
    <w:p w14:paraId="265ECFFC" w14:textId="0BD76844" w:rsidR="00D64360" w:rsidRDefault="00D64360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>rozpoznaje elementy realizmu, fantastyki i symbolizmu;</w:t>
      </w:r>
    </w:p>
    <w:p w14:paraId="6CD6A205" w14:textId="1870972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rozróżnia gatunki epickie, liryczne, dramatyczne i synkretyczne, w tym: gatunki poznane           w szkole podstawowej oraz epos, odę, tragedię antyczną, psalm, </w:t>
      </w:r>
      <w:r w:rsidR="00D64360">
        <w:rPr>
          <w:rFonts w:ascii="Times New Roman" w:hAnsi="Times New Roman"/>
          <w:color w:val="000000"/>
        </w:rPr>
        <w:t>satyrę</w:t>
      </w:r>
      <w:r>
        <w:rPr>
          <w:rFonts w:ascii="Times New Roman" w:hAnsi="Times New Roman"/>
          <w:color w:val="000000"/>
        </w:rPr>
        <w:t>;</w:t>
      </w:r>
    </w:p>
    <w:p w14:paraId="01128B0A" w14:textId="1707018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w tekście literackim środki wyrazu artystycznego poznane w szkole podstawowej oraz środki znaczeniowe (np. oksymoron, peryfrazę, hiperbolę), leksykalne (np. frazeologizmy), składniowe (np. antytezę, </w:t>
      </w:r>
      <w:r w:rsidR="001634BF">
        <w:rPr>
          <w:rFonts w:ascii="Times New Roman" w:hAnsi="Times New Roman"/>
          <w:color w:val="000000"/>
        </w:rPr>
        <w:t>paralelizm, wyliczenie</w:t>
      </w:r>
      <w:r>
        <w:rPr>
          <w:rFonts w:ascii="Times New Roman" w:hAnsi="Times New Roman"/>
          <w:color w:val="000000"/>
        </w:rPr>
        <w:t>), wersyfikacyjne (np. przerzutnię); próbuje określić ich funkcje w utworze literackim;</w:t>
      </w:r>
    </w:p>
    <w:p w14:paraId="3F6C9D6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treści alegoryczne i symboliczne utworu literackiego;</w:t>
      </w:r>
    </w:p>
    <w:p w14:paraId="44E0518A" w14:textId="79F4306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</w:t>
      </w:r>
    </w:p>
    <w:p w14:paraId="0EF7EA6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57E8130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tematykę i problematykę omawianych tekstów biblijnych i antycznych, średniowiecznych, renesansowych, barokowych i oświeceniowych;</w:t>
      </w:r>
    </w:p>
    <w:p w14:paraId="7D3015A4" w14:textId="2FC36F0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sposoby kreowania w utworze literackim: świata przedstawionego (fabuły, bohaterów, akcji, wątków, motywów), narracji, sytuacji lirycznej; dokonuje próby ich interpretacji;</w:t>
      </w:r>
    </w:p>
    <w:p w14:paraId="38BB23B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podstawowe motywy i toposy: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;</w:t>
      </w:r>
    </w:p>
    <w:p w14:paraId="7E554BE3" w14:textId="352B911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potrafi posłużyć się wiedzą o tekstach poznanych w szkole podstawowej, w tym: trenów            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D64360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 w:rsidRPr="00D6436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294D36B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utwory literackie lub ich fragmenty, dostrzega kontynuacje i nawiązania                       w porównywanych utworach;</w:t>
      </w:r>
    </w:p>
    <w:p w14:paraId="12387F5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propozycję odczytania utworu na poziomie dosłownym;</w:t>
      </w:r>
    </w:p>
    <w:p w14:paraId="1C791DC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kontekst historycznoliteracki                          i  biograficzny;</w:t>
      </w:r>
    </w:p>
    <w:p w14:paraId="6D78C6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wartości uniwersalne, np. dobro, piękno, altruizm, odpowiedzialność, tolerancja, i narodowe, np. tradycja, patriotyzm.</w:t>
      </w:r>
    </w:p>
    <w:p w14:paraId="4D696FD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językowe. Odbiór tekstów kultury.</w:t>
      </w:r>
    </w:p>
    <w:p w14:paraId="60F5A63C" w14:textId="578AB0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przetwarza i hierarchizuje informacje z tekstów w stopniu umożliwiającym funkcjonalne ich wykorzystanie po</w:t>
      </w:r>
      <w:r w:rsidR="00D64360"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>czas lekcji i w samodzielnej pracy;</w:t>
      </w:r>
    </w:p>
    <w:p w14:paraId="4AF73F0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 sens utworu, jego główną myśl, sposób prowadzenia wywodu oraz argumentację;</w:t>
      </w:r>
    </w:p>
    <w:p w14:paraId="0A3A24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specyfikę tekstów publicystycznych, retorycznych (przemówienie)                               i popularnonaukowych (notatka encyklopedyczna, definicja);</w:t>
      </w:r>
    </w:p>
    <w:p w14:paraId="591BCFE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charakteryzuje główne prądy filozoficzne: stoicyzm, epikureizm, teocentryzm, antropocentryzm, humanizm, racjonalizm oraz określa ich wpływ na kulturę epoki;</w:t>
      </w:r>
    </w:p>
    <w:p w14:paraId="1B04FA1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na poziomie dosłownym pozaliterackie teksty kultury, stosując kod właściwy          w danej dziedzinie sztuki;</w:t>
      </w:r>
    </w:p>
    <w:p w14:paraId="28FA036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popularnej.</w:t>
      </w:r>
    </w:p>
    <w:p w14:paraId="1A61DDEA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378B1C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z dziedziny fleksji, słowotwórstwa, frazeologii i składni w analizie            i interpretacji tekstów oraz przy tworzeniu własnych wypowiedzi;</w:t>
      </w:r>
    </w:p>
    <w:p w14:paraId="6EDB855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zna i potrafi rozróżnić typy zdań wielokrotnie złożonych; rozpoznaje ich funkcje w tekście;</w:t>
      </w:r>
    </w:p>
    <w:p w14:paraId="769710E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wykorzystać zdania złożone podrzędnie do budowania wypowiedzi o charakterze argumentacyjnym;</w:t>
      </w:r>
    </w:p>
    <w:p w14:paraId="1C71487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że szyk wyrazów w zdaniu wpływa na znaczenie wypowiedzi.</w:t>
      </w:r>
    </w:p>
    <w:p w14:paraId="40F5B42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2D0D1B7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pojęcie stylu i stylizacji; potrafi odnaleźć w utworze stylizację biblijną;</w:t>
      </w:r>
    </w:p>
    <w:p w14:paraId="5E8D9575" w14:textId="77777777" w:rsidR="005D1EFD" w:rsidRPr="005D1EFD" w:rsidRDefault="005D1EFD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 w:rsidRPr="005D1EFD"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trafnie rozpoznaje zapożyczenia w polszczyźnie; </w:t>
      </w:r>
    </w:p>
    <w:p w14:paraId="45EC8076" w14:textId="78AB86A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rozumie biblizmy, mitologizmy, sentencje, przysłowia i aforyzmy obecne w literaturze;</w:t>
      </w:r>
    </w:p>
    <w:p w14:paraId="1D0918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rodzaje stylizacji (biblijna, mitologiczna) oraz określa ich funkcje w tekście;</w:t>
      </w:r>
    </w:p>
    <w:p w14:paraId="01013E0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słownictwo o charakterze wartościującym; odróżnia słownictwo neutralne od słownictwa o zabarwieniu emocjonalnym.</w:t>
      </w:r>
    </w:p>
    <w:p w14:paraId="27B4B4C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5A893A1F" w14:textId="1E954DC4" w:rsidR="00AD2E62" w:rsidRPr="00CE7D63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strike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5D87A3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pojęcie aktu komunikacji językowej oraz jego składowe (komunikat, nadawca, odbiorca, kod, kontekst, kontakt);</w:t>
      </w:r>
    </w:p>
    <w:p w14:paraId="378C94EC" w14:textId="00739E30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CE7D6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273A00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niektóre zjawiska powodujące niejednoznaczność wypowiedzi, np. paradoksy, homonimie;</w:t>
      </w:r>
    </w:p>
    <w:p w14:paraId="773E3F0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stara się posługiwać różnymi odmianami polszczyzny w zależności od sytuacji komunikacyjnej;</w:t>
      </w:r>
    </w:p>
    <w:p w14:paraId="2A048E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</w:t>
      </w:r>
    </w:p>
    <w:p w14:paraId="0BE0EBB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odpowiednio do sytuacji;</w:t>
      </w:r>
    </w:p>
    <w:p w14:paraId="4DF0856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1F3BE49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zasady ortograficzne poznane w szkole podstawowej;</w:t>
      </w:r>
    </w:p>
    <w:p w14:paraId="57BE4D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wypowiedzi, stosując zasady ortografii i interpunkcji języka polskiego.</w:t>
      </w:r>
    </w:p>
    <w:p w14:paraId="3AAE1CA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448D1CE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samodzielnie stworzonej wypowiedzi ustnej i pisemnej;</w:t>
      </w:r>
    </w:p>
    <w:p w14:paraId="749A067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53F78A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rozumie i stosuje w tekstach retorycznych zasadę kompozycyjną (np. teza, argumenty, apel, pointa); </w:t>
      </w:r>
    </w:p>
    <w:p w14:paraId="5A8D21C4" w14:textId="02D19DF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podstawowe środki retoryczne (powtórzenie, anafora, pytanie retoryczne, apostrofa, apel, wyliczenie, paralelizm, wykrzyknienie, czasowniki w 1 osobie liczby pojedynczej i liczby mnogiej, inwersja);</w:t>
      </w:r>
    </w:p>
    <w:p w14:paraId="735544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rozróżnia typy argumentów (rzeczowe, logiczne, emocjonalne – pozamerytoryczne);</w:t>
      </w:r>
    </w:p>
    <w:p w14:paraId="29379C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 i stosuje je we własnych tekstach.</w:t>
      </w:r>
    </w:p>
    <w:p w14:paraId="5579C34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3B44D9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podejmuje próbę polemiki z nimi, uzasadniając własne zdanie;</w:t>
      </w:r>
    </w:p>
    <w:p w14:paraId="5B4E518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budując wypowiedź, określa jej cel, adresata i funkcję, którą ma spełnić;</w:t>
      </w:r>
    </w:p>
    <w:p w14:paraId="669A5825" w14:textId="77777777" w:rsidR="00AD2E62" w:rsidRDefault="007E5D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dostrzega przejawy agresji językowej;</w:t>
      </w:r>
    </w:p>
    <w:p w14:paraId="4A3474C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5971FC38" w14:textId="4C5127C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wypowiedzi w następujących formach gatunkowych: wypowiedź o charakterze argumentacyjnym, definicja, notatka syntetyzująca;</w:t>
      </w:r>
    </w:p>
    <w:p w14:paraId="04E5D41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streszczenie od parafrazy;</w:t>
      </w:r>
    </w:p>
    <w:p w14:paraId="0005ADA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74E4985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retoryczne zasady kompozycyjne w tworzeniu własnego tekstu; </w:t>
      </w:r>
    </w:p>
    <w:p w14:paraId="00B541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zastosowaniem środków pozajęzykowych;</w:t>
      </w:r>
    </w:p>
    <w:p w14:paraId="449662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tekst, formułuje argumenty na podstawie tekstu oraz znanych kontekstów,          w tym własnego doświadczenia, przeprowadza logiczny wywód służący uprawomocnieniu formułowanych sądów;</w:t>
      </w:r>
    </w:p>
    <w:p w14:paraId="6ED1065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stosuje kryteria poprawności językowej.</w:t>
      </w:r>
    </w:p>
    <w:p w14:paraId="63ED800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2955D54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pracuje samodzielnie;</w:t>
      </w:r>
    </w:p>
    <w:p w14:paraId="5CE3CF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przygotowuje różne formy prezentacji własnego stanowiska (wypowiedź, referat, prezentacja);</w:t>
      </w:r>
    </w:p>
    <w:p w14:paraId="2AAA780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całości, np. wg epoki literackiej, autora, utworu, motywu;</w:t>
      </w:r>
    </w:p>
    <w:p w14:paraId="68CA77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literatury naukowej lub popularnonaukowej;</w:t>
      </w:r>
    </w:p>
    <w:p w14:paraId="3A5B6CD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wybiera z tekstu odpowiednie cytaty i stosuje je w wypowiedzi;</w:t>
      </w:r>
    </w:p>
    <w:p w14:paraId="713A8C6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(słowniki on-line, autorskie strony internetowe);</w:t>
      </w:r>
    </w:p>
    <w:p w14:paraId="6E2987A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na ogół trafnie przetwarza informacje w celu wykorzystywania ich podczas lekcji, zajęć pozalekcyjnych oraz pracy w domu.</w:t>
      </w:r>
    </w:p>
    <w:p w14:paraId="74168324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1EB1FCE2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A455CD8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207A23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59E6BF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epoki: starożytność, średniowiecze, renesans, barok, oświecenie;</w:t>
      </w:r>
    </w:p>
    <w:p w14:paraId="04604C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7D75637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oświeceniu;</w:t>
      </w:r>
    </w:p>
    <w:p w14:paraId="26E685AE" w14:textId="77777777" w:rsidR="00916FC7" w:rsidRPr="00916FC7" w:rsidRDefault="00916FC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 xml:space="preserve">rozpoznaje elementy realizmu, fantastyki i symbolizmu </w:t>
      </w:r>
    </w:p>
    <w:p w14:paraId="0C9BC4D7" w14:textId="5CD662D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gatunki epickie, liryczne, dramatyczne i synkretyczne, w tym: gatunki poznane            w szkole podstawowej oraz epos, odę, tragedię antyczną, psalm, satyrę, dramat szekspirowski, a także odmiany powieści i dramatu;</w:t>
      </w:r>
    </w:p>
    <w:p w14:paraId="4EDB1F8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 środki wyrazu artystycznego poznane w szkole podstawowej oraz środki znaczeniowe: oksymoron, peryfrazę, hiperbolę; leksykalne, w tym frazeologizmy; składniowe: antytezę, paralelizm, wyliczenie, epiforę; wersyfikacyjne,                w tym przerzutnię; określa ich funkcje;</w:t>
      </w:r>
    </w:p>
    <w:p w14:paraId="475488E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interpretuje treści alegoryczne i symboliczne utworu literackiego;</w:t>
      </w:r>
    </w:p>
    <w:p w14:paraId="1115EFFA" w14:textId="1A7232C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tekście;</w:t>
      </w:r>
    </w:p>
    <w:p w14:paraId="596D32F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4D495B0A" w14:textId="279ADF6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tematykę i problematykę poznanych tekstów oraz jej związek z programami              i ideami epoki literackiej, zjawiskami społecznymi, historycznymi, egzystencjalnymi                 i estetycznymi (np. teocentryzmem, uniwersalizmem, antropocentryzmem, humanizmem, sarmatyzmem, racjonalizmem, klasycyzmem, sentymentalizmem);</w:t>
      </w:r>
    </w:p>
    <w:p w14:paraId="12366DA5" w14:textId="0DA727E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 xml:space="preserve">sposoby kreowania w utworze literackim: świata przedstawionego (fabuły, bohaterów, akcji, wątków, motywów), narracji, sytuacji lirycznej; </w:t>
      </w:r>
    </w:p>
    <w:p w14:paraId="4D1912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(np. 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określa ich rolę w tworzeniu znaczeń uniwersalnych;</w:t>
      </w:r>
    </w:p>
    <w:p w14:paraId="55EF7355" w14:textId="7BC77A3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</w:t>
      </w:r>
      <w:r w:rsidRPr="00916FC7">
        <w:rPr>
          <w:rFonts w:ascii="Times New Roman" w:hAnsi="Times New Roman" w:cs="Times New Roman"/>
          <w:color w:val="000000"/>
        </w:rPr>
        <w:t>Mickiewicza</w:t>
      </w:r>
      <w:r w:rsidR="002E57D3" w:rsidRPr="00916FC7">
        <w:rPr>
          <w:rFonts w:ascii="Times New Roman" w:hAnsi="Times New Roman" w:cs="Times New Roman"/>
          <w:color w:val="000000"/>
        </w:rPr>
        <w:t xml:space="preserve"> </w:t>
      </w:r>
      <w:r w:rsidR="002E57D3" w:rsidRPr="00916FC7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(księgi: I, II, IV, X, XI, XII)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5E286BF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utwory literackie lub ich fragmenty, dostrzega kontynuacje i nawiązania                   w porównywanych utworach, określa cechy wspólne i różne;</w:t>
      </w:r>
    </w:p>
    <w:p w14:paraId="4FC254F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przedstawia propozycję interpretacji utworu, wskazuje w tekście miejsca, które mogą stanowić argumenty na poparcie jego propozycji interpretacyjnej;</w:t>
      </w:r>
    </w:p>
    <w:p w14:paraId="6D4191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kulturowy, filozoficzny, biograficzny, mitologiczny, biblijny, egzystencjalny;</w:t>
      </w:r>
    </w:p>
    <w:p w14:paraId="077A56B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obecne w utworach literackich wartości uniwersalne, np. prawda, dobro, piękno, altruizm, tolerancja, odpowiedzialność, i narodowe, np. symbole narodowe, tradycja narodowa, patriotyzm, określa ich rolę i związek z problematyką utworu oraz znaczenie dla budowania własnego systemu wartości.</w:t>
      </w:r>
    </w:p>
    <w:p w14:paraId="7B5DB22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489405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przetwarza i hierarchizuje informacje z tekstów, np. publicystycznych, popularnonaukowych, naukowych;</w:t>
      </w:r>
    </w:p>
    <w:p w14:paraId="307520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tekstu: odczytuje jego sens, główną myśl, sposób prowadzenia wywodu oraz argumentację;</w:t>
      </w:r>
    </w:p>
    <w:p w14:paraId="186C5D0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specyfikę tekstów publicystycznych, retorycznych (przemówienie), popularnonaukowych (notatka encyklopedyczna, definicja); rozpoznaje środki językowe zastosowane w tekstach;</w:t>
      </w:r>
    </w:p>
    <w:p w14:paraId="14EEA18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charakteryzuje główne prądy filozoficzne oraz określa ich wpływ na kulturę epoki;</w:t>
      </w:r>
    </w:p>
    <w:p w14:paraId="21B740E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pozaliterackie teksty kultury, stosując kod właściwy w danej dziedzinie sztuki;</w:t>
      </w:r>
    </w:p>
    <w:p w14:paraId="0E410894" w14:textId="27E8D0F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</w:t>
      </w:r>
      <w:r w:rsidR="00040B6E" w:rsidRPr="00040B6E">
        <w:rPr>
          <w:rFonts w:ascii="Times New Roman" w:hAnsi="Times New Roman"/>
          <w:color w:val="000000"/>
        </w:rPr>
        <w:t>.</w:t>
      </w:r>
    </w:p>
    <w:p w14:paraId="6FF2CD8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50C2F9D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z dziedziny fleksji, słowotwórstwa, frazeologii i składni w analizie      i interpretacji tekstów oraz tworzeniu własnych wypowiedzi;</w:t>
      </w:r>
    </w:p>
    <w:p w14:paraId="62F6E86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w tekście i wykorzystuje je w budowie wypowiedzi o różnym charakterze;</w:t>
      </w:r>
    </w:p>
    <w:p w14:paraId="353E553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w tekście; wykorzystuje je w budowie własnych wypowiedzi;</w:t>
      </w:r>
    </w:p>
    <w:p w14:paraId="3358EA3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rolę szyku wyrazów w zdaniu oraz określa rolę jego przekształceń w budowaniu znaczenia wypowiedzi.</w:t>
      </w:r>
    </w:p>
    <w:p w14:paraId="751F014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4180AF7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definiuje i rozróżnia pojęcie stylu i stylizacji biblijnej, rozumie ich znaczenie w tekście;</w:t>
      </w:r>
    </w:p>
    <w:p w14:paraId="39F972F9" w14:textId="77777777" w:rsidR="003F2981" w:rsidRPr="003F2981" w:rsidRDefault="003F2981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>poprawnie rozpoznaje zapożyczenia w polszczyźnie i rozumie ich funkcje;</w:t>
      </w:r>
    </w:p>
    <w:p w14:paraId="0FDC6EEC" w14:textId="31BC961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zna, rozumie i wykorzystuje biblizmy, mitologizmy, sentencje, przysłowia i aforyzmy obecne w polskim dziedzictwie kulturowym;</w:t>
      </w:r>
    </w:p>
    <w:p w14:paraId="169805D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nazywa  rodzaje stylizacji (biblijna, mitologiczna itp.) oraz określa ich funkcje w tekście;</w:t>
      </w:r>
    </w:p>
    <w:p w14:paraId="6125C2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rozpoznaje słownictwo o charakterze wartościującym; odróżnia słownictwo neutralne od słownictwa o zabarwieniu emocjonalnym, oficjalne od potocznego.</w:t>
      </w:r>
    </w:p>
    <w:p w14:paraId="0094DE6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6A246A42" w14:textId="5DE5B35E" w:rsidR="00AD2E62" w:rsidRPr="003F2981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120D4E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i rozumie pojęcie aktu komunikacji językowej oraz jego składowe (komunikat, nadawca, odbiorca, kod, kontekst, kontakt);</w:t>
      </w:r>
    </w:p>
    <w:p w14:paraId="237DF93C" w14:textId="6D5D2FD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3F2981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32CF2C3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zjawiska powodujące niejednoznaczność wypowiedzi (np. paradoks,), dba          o jasność i precyzję komunikatu;</w:t>
      </w:r>
    </w:p>
    <w:p w14:paraId="50DF32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różnymi odmianami polszczyzny w zależności od sytuacji komunikacyjnej;</w:t>
      </w:r>
    </w:p>
    <w:p w14:paraId="1DAFF53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odróżnia zamierzoną innowację językową od błędu językowego; </w:t>
      </w:r>
    </w:p>
    <w:p w14:paraId="025E6AF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2860716C" w14:textId="66690448" w:rsidR="00AD2E62" w:rsidRPr="003F2981" w:rsidRDefault="007E5DB4" w:rsidP="003F2981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odpowiednio do sytuacji</w:t>
      </w:r>
      <w:r w:rsidR="003F2981">
        <w:rPr>
          <w:rFonts w:ascii="Times New Roman" w:hAnsi="Times New Roman"/>
          <w:color w:val="000000"/>
        </w:rPr>
        <w:t>.</w:t>
      </w:r>
    </w:p>
    <w:p w14:paraId="16EC084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7806C0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stosuje zasady ortografii i interpunkcji poznane w szkole podstawowej; </w:t>
      </w:r>
    </w:p>
    <w:p w14:paraId="360ECCE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składniowo-znaczeniowy charakter interpunkcji do uwypuklenia sensów redagowanego przez siebie tekstu.</w:t>
      </w:r>
    </w:p>
    <w:p w14:paraId="70D7DCBC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243C0D3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2ED2AB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6311D3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3DFA67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wyjaśnia, w jaki sposób użyte środki retoryczne (np. pytania retoryczne, wyliczenia, wykrzyknienia, paralelizmy, powtórzenia, apostrofy, przerzutnie, inwersje) oddziałują na odbiorcę;</w:t>
      </w:r>
    </w:p>
    <w:p w14:paraId="4A60C67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7DAB2CA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2ADC156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582EB0A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elementy erystyki w dyskusji i ocenia je pod względem etycznym.</w:t>
      </w:r>
    </w:p>
    <w:p w14:paraId="123C6132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III. Tworzenie wypowiedzi. Mówienie i pisanie.</w:t>
      </w:r>
    </w:p>
    <w:p w14:paraId="316983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37D9F7D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z uwzględnieniem celu i adresata, z zachowaniem zasad retoryki;</w:t>
      </w:r>
    </w:p>
    <w:p w14:paraId="4004D5A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14865C5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019221B3" w14:textId="0D010A3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poprawne, spójne wypowiedzi w następujących formach gatunkowych: wypowiedź o charakterze argumentacyjnym, definicja, notatka syntetyzująca;</w:t>
      </w:r>
    </w:p>
    <w:p w14:paraId="5E236F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106DC0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tworzy plan kompozycyjny tekstów o charakterze argumentacyjnym;</w:t>
      </w:r>
    </w:p>
    <w:p w14:paraId="5D81FD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stosuje retoryczne zasady kompozycyjne w tworzeniu własnego tekstu; </w:t>
      </w:r>
    </w:p>
    <w:p w14:paraId="5EDD7A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pozajęzykowych (mimika, gesty, modulacja głosu);</w:t>
      </w:r>
    </w:p>
    <w:p w14:paraId="71ACDE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interpretuje tekst, formułuje argumenty na podstawie tekstu oraz znanych kontekstów, w tym własnego doświadczenia, przeprowadza logiczny wywód służący uprawomocnieniu formułowanych sądów;</w:t>
      </w:r>
    </w:p>
    <w:p w14:paraId="0151FD7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4174B483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IV. Samokształcenie.</w:t>
      </w:r>
    </w:p>
    <w:p w14:paraId="353DE4FA" w14:textId="77777777" w:rsidR="00AD2E62" w:rsidRDefault="007E5DB4">
      <w:pPr>
        <w:pStyle w:val="Textbody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2286128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 poprzez ich wartościowanie, syntetyzuje poznawane treści wokół problemu, tematu, zagadnienia oraz wykorzystuje je w swoich wypowiedziach;</w:t>
      </w:r>
    </w:p>
    <w:p w14:paraId="0C8198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swojej wiedzy korzysta z literatury naukowej lub popularnonaukowej;</w:t>
      </w:r>
    </w:p>
    <w:p w14:paraId="62BF010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sporządza bibliografię i przypis bibliograficzny, także źródeł elektronicznych;</w:t>
      </w:r>
    </w:p>
    <w:p w14:paraId="549729D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selekcji źródeł;</w:t>
      </w:r>
    </w:p>
    <w:p w14:paraId="462CA46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66E547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04EFDEE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przygotowując się do zajęć, wykorzystuje multimedialne źródła informacji oraz dokonuje ich oceny;</w:t>
      </w:r>
    </w:p>
    <w:p w14:paraId="01462F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informacje;</w:t>
      </w:r>
    </w:p>
    <w:p w14:paraId="7C9E482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sposób funkcjonalny korzysta z zasobów multimedialnych, np. z: bibliotek, słowników on-line, wydawnictw e-book, autorskich stron internetowych; dokonuje wyboru źródeł internetowych, uwzględniając kryterium poprawności rzeczowej oraz krytycznie ocenia ich zawartość;</w:t>
      </w:r>
    </w:p>
    <w:p w14:paraId="5F429BA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 o rozwój swoich zainteresowań oraz popularyzację osiągnięć, wykorzystując formę projektu.</w:t>
      </w:r>
    </w:p>
    <w:p w14:paraId="195AC79D" w14:textId="77777777" w:rsidR="00AD2E62" w:rsidRDefault="007E5DB4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4AA8995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411081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epoki;</w:t>
      </w:r>
    </w:p>
    <w:p w14:paraId="3157B4C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0CBE34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sytuuje utwory literackie w poszczególnych okresach, w szczególności w: starożytności, średniowieczu, renesansie, baroku, oświeceniu oraz w pozostałych (dotyczy kontekstów);</w:t>
      </w:r>
    </w:p>
    <w:p w14:paraId="4B16696C" w14:textId="7D175245" w:rsidR="00232B69" w:rsidRPr="00232B69" w:rsidRDefault="00232B69" w:rsidP="00232B69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232B69">
        <w:rPr>
          <w:rFonts w:ascii="Times New Roman" w:hAnsi="Times New Roman"/>
          <w:color w:val="000000"/>
        </w:rPr>
        <w:t>właściwie rozpoznaje elementy realizmu, fantastyki i symbolizmu</w:t>
      </w:r>
      <w:r>
        <w:rPr>
          <w:rFonts w:ascii="Times New Roman" w:hAnsi="Times New Roman"/>
          <w:color w:val="000000"/>
        </w:rPr>
        <w:t>;</w:t>
      </w:r>
      <w:r w:rsidRPr="00232B69">
        <w:rPr>
          <w:rFonts w:ascii="Times New Roman" w:hAnsi="Times New Roman"/>
          <w:color w:val="000000"/>
        </w:rPr>
        <w:t xml:space="preserve"> </w:t>
      </w:r>
    </w:p>
    <w:p w14:paraId="3151057D" w14:textId="3542F89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rozróżnia gatunki epickie, liryczne, dramatyczne i synkretyczne, w tym: gatunki poznane         w szkole podstawowej oraz epos, odę, tragedię antyczną, psalm, satyrę, dramat </w:t>
      </w:r>
      <w:r w:rsidR="006249E8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zekspirowski, a także odmiany powieści i dramatu; wymienia ich podstawowe cechy gatunkowe;</w:t>
      </w:r>
    </w:p>
    <w:p w14:paraId="0C4C6B0C" w14:textId="22EED09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tekście literackim środki wyrazu artystycznego poznane w szkole podstawowej oraz środki znaczeniowe: oksymoron, peryfrazę, hiperbolę; leksykalne, w tym frazeologizmy; składniowe: antytezę, paralelizm, wyliczenie, wersyfikacyjne, w tym przerzutnię; określa ich funkcje;</w:t>
      </w:r>
    </w:p>
    <w:p w14:paraId="6AB36EA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 wnikliwie interpretuje treści alegoryczne i symboliczne utworu literackiego;</w:t>
      </w:r>
    </w:p>
    <w:p w14:paraId="00A88E21" w14:textId="41517CD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 i rozumie wartościujący charakter;</w:t>
      </w:r>
    </w:p>
    <w:p w14:paraId="780D60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343E63BB" w14:textId="56AA59A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tematykę i problematykę poznanych tekstów oraz jej związek             z programami epoki literackiej, zjawiskami społecznymi, historycznymi, egzystencjalnymi           i estetycznymi (teocentryzm, uniwersalizm, antropocentryzm, humanizm, reformacja, kontrreformacja, sarmatyzm, klasycyzm, sentymentalizm, rokoko)</w:t>
      </w:r>
      <w:r w:rsidR="006249E8" w:rsidRPr="006249E8">
        <w:rPr>
          <w:rFonts w:ascii="Times New Roman" w:hAnsi="Times New Roman"/>
          <w:color w:val="000000"/>
        </w:rPr>
        <w:t>;</w:t>
      </w:r>
    </w:p>
    <w:p w14:paraId="5884DAAB" w14:textId="05B656E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>sposoby kreowania w utworze literackim: świata przedstawionego (fabuły, bohaterów, akcji, wątków, motywów), narracji, sytuacji lirycznej;</w:t>
      </w:r>
    </w:p>
    <w:p w14:paraId="7BC5B4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lastRenderedPageBreak/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dokładnie określa ich rolę w tworzeniu znaczeń uniwersalnych;</w:t>
      </w:r>
    </w:p>
    <w:p w14:paraId="6AB8DEA6" w14:textId="1D3E289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często i poprawnie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</w:t>
      </w:r>
      <w:r w:rsidRPr="00963B00">
        <w:rPr>
          <w:rFonts w:ascii="Times New Roman" w:hAnsi="Times New Roman" w:cs="Times New Roman"/>
          <w:color w:val="000000"/>
        </w:rPr>
        <w:t>Mickiewicza</w:t>
      </w:r>
      <w:r w:rsidR="002E57D3" w:rsidRPr="00963B00">
        <w:rPr>
          <w:rFonts w:ascii="Times New Roman" w:hAnsi="Times New Roman" w:cs="Times New Roman"/>
          <w:color w:val="000000"/>
        </w:rPr>
        <w:t xml:space="preserve"> </w:t>
      </w:r>
      <w:r w:rsidR="002E57D3" w:rsidRPr="00963B00">
        <w:rPr>
          <w:rFonts w:ascii="Times New Roman" w:hAnsi="Times New Roman" w:cs="Times New Roman"/>
          <w:color w:val="000000"/>
          <w:kern w:val="0"/>
          <w:lang w:bidi="ar-SA"/>
        </w:rPr>
        <w:t>(księgi: I, II, IV, X, XI, XII)</w:t>
      </w:r>
      <w:r w:rsidRPr="00963B00">
        <w:rPr>
          <w:rFonts w:ascii="Times New Roman" w:hAnsi="Times New Roman" w:cs="Times New Roman"/>
          <w:color w:val="000000"/>
        </w:rPr>
        <w:t>,</w:t>
      </w:r>
      <w:r w:rsidRPr="00963B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5142681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konstruktywnie porównuje utwory literackie lub ich fragmenty, dostrzega kontynuacje            i nawiązania w porównywanych utworach, określa cechy wspólne i różne;</w:t>
      </w:r>
    </w:p>
    <w:p w14:paraId="7B9FEF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własną, oryginalną i rzeczową propozycję interpretacji utworu, wskazuje            w tekście miejsca, które mogą stanowić argumenty na poparcie jego propozycji interpretacyjnej;</w:t>
      </w:r>
    </w:p>
    <w:p w14:paraId="41B033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polityczny, kulturowy, filozoficzny, biograficzny, mitologiczny, biblijny, egzystencjalny i inne;</w:t>
      </w:r>
    </w:p>
    <w:p w14:paraId="1FAE39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obecne w utworach literackich wartości uniwersalne (prawda, dobro, altruizm, piękno, tolerancja, odpowiedzialność) i narodowe (symbole narodowe, tradycja narodowa, patriotyzm); określa dokładnie ich rolę i związek z problematyką utworu oraz znaczenie dla budowania własnego systemu wartości.</w:t>
      </w:r>
    </w:p>
    <w:p w14:paraId="79EFBCE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7D2E413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szybko i sprawnie przetwarza i hierarchizuje informacje z tekstów, np. publicystycznych, popularnonaukowych, naukowych;</w:t>
      </w:r>
    </w:p>
    <w:p w14:paraId="72895C8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i dokładnie analizuje strukturę tekstu: odczytuje jego sens, główną myśl, sposób prowadzenia wywodu oraz argumentację;</w:t>
      </w:r>
    </w:p>
    <w:p w14:paraId="1AAECC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rozpoznaje specyfikę tekstów publicystycznych, retorycznych (przemówienie), popularnonaukowych (notatka encyklopedyczna, definicja); rozpoznaje środki językowe         i ich funkcje zastosowane w tekstach; </w:t>
      </w:r>
    </w:p>
    <w:p w14:paraId="399DF20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charakteryzuje główne prądy filozoficzne oraz określa ich wpływ na kulturę epoki;</w:t>
      </w:r>
    </w:p>
    <w:p w14:paraId="7B5BA3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dosłownym i przenośnym odczytuje pozaliterackie teksty kultury, stosując kod właściwy w danej dziedzinie sztuki;</w:t>
      </w:r>
    </w:p>
    <w:p w14:paraId="05A044B5" w14:textId="2D112B0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</w:t>
      </w:r>
      <w:r w:rsidR="00963B00" w:rsidRPr="00963B00">
        <w:rPr>
          <w:rFonts w:ascii="Times New Roman" w:hAnsi="Times New Roman"/>
          <w:color w:val="000000"/>
        </w:rPr>
        <w:t>.</w:t>
      </w:r>
    </w:p>
    <w:p w14:paraId="70788DA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5BDFE8F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funkcjonalnie wykorzystuje wiedzę z dziedziny fleksji, słowotwórstwa, frazeologii i składni w analizie i interpretacji tekstów oraz tworzeniu własnych wypowiedzi;</w:t>
      </w:r>
    </w:p>
    <w:p w14:paraId="37F9DBC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  w tekście i trafnie wykorzystuje je w budowie wypowiedzi o różnym charakterze;</w:t>
      </w:r>
    </w:p>
    <w:p w14:paraId="0771E93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 w tekście; wykorzystuje je w budowie własnych wypowiedzi;</w:t>
      </w:r>
    </w:p>
    <w:p w14:paraId="380BCC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rozumie rolę szyku wyrazów w zdaniu oraz określa rolę jego przekształceń w budowaniu znaczenia wypowiedzi.</w:t>
      </w:r>
    </w:p>
    <w:p w14:paraId="37B4F49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417BA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pojęciami stylu i stylizacji, rozumie ich znaczenie w tekście;</w:t>
      </w:r>
    </w:p>
    <w:p w14:paraId="342CF470" w14:textId="77777777" w:rsidR="001A6873" w:rsidRPr="001A6873" w:rsidRDefault="001A687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 w:rsidRPr="001A6873"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bezbłędnie rozpoznaje zapożyczenia w polszczyźnie i rozumie ich funkcje; </w:t>
      </w:r>
    </w:p>
    <w:p w14:paraId="33A9CB25" w14:textId="3BAA4A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zna, rozumie i funkcjonalnie wykorzystuje biblizmy, mitologizmy, sentencje, przysłowia       i aforyzmy obecne w polskim dziedzictwie kulturowym;</w:t>
      </w:r>
    </w:p>
    <w:p w14:paraId="13E3155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rodzaje stylizacji (biblijna, mitologiczna itp.) oraz trafnie określa ich funkcje        w tekście;</w:t>
      </w:r>
    </w:p>
    <w:p w14:paraId="09B7A9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słownictwo o charakterze wartościującym; odróżnia słownictwo neutralne od słownictwa o zabarwieniu emocjonalnym, oficjalne od potocznego.</w:t>
      </w:r>
    </w:p>
    <w:p w14:paraId="65F0E12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64FAD8A7" w14:textId="029E17C1" w:rsidR="00AD2E62" w:rsidRPr="001A6873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06567B0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posługuje się pojęciem aktu komunikacji językowej oraz jego składowymi (komunikat, nadawca, odbiorca, kod, kontekst, kontakt);</w:t>
      </w:r>
    </w:p>
    <w:p w14:paraId="3EBB6948" w14:textId="02943DA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1A687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36C2B48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nazywa zjawiska powodujące niejednoznaczność wypowiedzi (paradoksy), dba o jasność i precyzję komunikatu;</w:t>
      </w:r>
    </w:p>
    <w:p w14:paraId="6694F39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różnymi odmianami polszczyzny w zależności od sytuacji komunikacyjnej;</w:t>
      </w:r>
    </w:p>
    <w:p w14:paraId="7B52B3E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2ECDD9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w wypowiedziach ustnych i pisemnych odpowiednio do sytuacji;</w:t>
      </w:r>
    </w:p>
    <w:p w14:paraId="4292D37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15C858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stosuje zasady ortografii i interpunkcji poznane w szkole podstawowej;</w:t>
      </w:r>
    </w:p>
    <w:p w14:paraId="420643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 zasady interpunkcji  i wykorzystuje jej składniowo-znaczeniowy charakter do uwypuklenia sensów redagowanego przez siebie tekstu.</w:t>
      </w:r>
    </w:p>
    <w:p w14:paraId="05591D5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46C8164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050C9DE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5012928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738BA57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wyjaśnia, w jaki sposób użyte środki retoryczne (np. pytania retoryczne, wyliczenia, wykrzyknienia, paralelizmy, powtórzenia, apostrofy, przerzutnie, inwersje) oddziałują na odbiorcę;</w:t>
      </w:r>
    </w:p>
    <w:p w14:paraId="4F58E74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20AD8F9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3D6A9D4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3E20653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rozpoznaje elementy erystyki w dyskusji oraz ocenia je pod względem etycznym.</w:t>
      </w:r>
    </w:p>
    <w:p w14:paraId="7BD7C03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1EF560D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4690B26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       z uwzględnieniem celu i adresata, z zachowaniem zasad retoryki;</w:t>
      </w:r>
    </w:p>
    <w:p w14:paraId="3819104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34916A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49B35961" w14:textId="2F6B924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wyczerpujące, spójne i oryginalne wypowiedzi w następujących formach gatunkowych: wypowiedź o charakterze argumentacyjnym, definicja, notatka syntetyzująca;</w:t>
      </w:r>
    </w:p>
    <w:p w14:paraId="0078CA5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34F809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2A8CC5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stosuje retoryczne zasady kompozycyjne w tworzeniu własnego tekstu; </w:t>
      </w:r>
    </w:p>
    <w:p w14:paraId="7590F0F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retorycznych i pozajęzykowych (posługuje się modulacją głosu w celu nadania wypowiedzi odpowiedniego tonu, np. patetycznego, parodystycznego itp., stosuje odpowiednią mimikę, gestykulację);</w:t>
      </w:r>
    </w:p>
    <w:p w14:paraId="54792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</w:r>
    </w:p>
    <w:p w14:paraId="699ECED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0C71064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70A061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0699753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porządkuje informacje w problemowe całości poprzez ich wartościowanie; syntetyzuje poznawane treści wokół problemu, tematu, zagadnienia oraz wykorzystuje je w swoich wypowiedziach;</w:t>
      </w:r>
    </w:p>
    <w:p w14:paraId="483230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poszerzenia wiedzy korzysta z literatury naukowej i popularnonaukowej;</w:t>
      </w:r>
    </w:p>
    <w:p w14:paraId="487F15D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podejmując próby tworzenia pracy naukowej, sporządza bibliografię i przypis bibliograficzny, także źródeł elektronicznych;</w:t>
      </w:r>
    </w:p>
    <w:p w14:paraId="4E7635D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krytycznej selekcji źródeł, także elektronicznych;</w:t>
      </w:r>
    </w:p>
    <w:p w14:paraId="27FC7DA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29841C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4C487DE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oraz dokonuje ich krytycznej oceny;</w:t>
      </w:r>
    </w:p>
    <w:p w14:paraId="1412EC99" w14:textId="666072B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</w:t>
      </w:r>
      <w:r w:rsidR="00196ABC">
        <w:rPr>
          <w:rFonts w:ascii="Times New Roman" w:hAnsi="Times New Roman"/>
          <w:color w:val="000000"/>
        </w:rPr>
        <w:t>;</w:t>
      </w:r>
    </w:p>
    <w:p w14:paraId="350B6FB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zasobów multimedialnych, np. z: bibliotek, słowników on-line, wydawnictw        e-book, autorskich stron internetowych; dokonuje wyboru źródeł internetowych, uwzględniając kryterium poprawności rzeczowej oraz krytycznie ocenia ich zawartość;</w:t>
      </w:r>
    </w:p>
    <w:p w14:paraId="12C999E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formę projektu w przygotowaniu i prezentowaniu oraz popularyzowaniu swoich zainteresowań i osiągnięć.</w:t>
      </w:r>
    </w:p>
    <w:p w14:paraId="5B22AF6D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 </w:t>
      </w:r>
    </w:p>
    <w:p w14:paraId="5CB0C76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4DDCB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teksty z podstawy programowej na poziomie dosłownym, przenośnym                                i symbolicznym;</w:t>
      </w:r>
    </w:p>
    <w:p w14:paraId="4BE133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podział literatury na epoki;</w:t>
      </w:r>
    </w:p>
    <w:p w14:paraId="198535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wymienia epoki literackie w porządku chronologicznym od starożytności do oświecenia;</w:t>
      </w:r>
    </w:p>
    <w:p w14:paraId="2655A2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sytuuje utwory literackie w poszczególnych okresach, w szczególności w: starożytności, średniowieczu, renesansie, baroku, oświeceniu oraz w pozostałych (dotyczy kontekstów);</w:t>
      </w:r>
    </w:p>
    <w:p w14:paraId="725810F8" w14:textId="27881E1F" w:rsidR="00960F35" w:rsidRPr="00960F35" w:rsidRDefault="00960F35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t xml:space="preserve">trafnie rozpoznaje elementy realizmu, fantastyki i symbolizmu; </w:t>
      </w:r>
    </w:p>
    <w:p w14:paraId="569A8F60" w14:textId="6DFBC54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gatunki epickie, liryczne, dramatyczne i synkretyczne, w tym: gatunki poznane         w szkole podstawowej oraz epos, odę, tragedię antyczną, psalm, satyrę, dramat szekspirowski, a także odmiany powieści i dramatu; wymienia ich podstawowe cechy gatunkowe;</w:t>
      </w:r>
    </w:p>
    <w:p w14:paraId="1F569869" w14:textId="2158ABB5" w:rsidR="00960F35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tekście literackim środki wyrazu artystycznego poznane w szkole podstawowej oraz środki znaczeniowe: oksymoron, peryfrazę, hiperbolę; leksykalne, w tym frazeologizmy; składniowe: antytezę, p</w:t>
      </w:r>
      <w:r w:rsidR="00960F35">
        <w:rPr>
          <w:rFonts w:ascii="Times New Roman" w:hAnsi="Times New Roman"/>
          <w:color w:val="000000"/>
        </w:rPr>
        <w:t>aralelizm, wyliczenie;</w:t>
      </w:r>
    </w:p>
    <w:p w14:paraId="027B4586" w14:textId="5821BCE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wersyfikacyjne, w tym przerzutnię; określa ich funkcje;</w:t>
      </w:r>
    </w:p>
    <w:p w14:paraId="4E26CB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samodzielnie i wnikliwie interpretuje treści alegoryczne i symboliczne utworu literackiego;</w:t>
      </w:r>
    </w:p>
    <w:p w14:paraId="415A7CBE" w14:textId="4046ADF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tekstach literackich: ironię i autoironię, komizm, tragizm, humor, patos</w:t>
      </w:r>
      <w:r w:rsidR="008D5E42">
        <w:rPr>
          <w:rFonts w:ascii="Times New Roman" w:hAnsi="Times New Roman"/>
          <w:color w:val="000000"/>
        </w:rPr>
        <w:t>, groteskę</w:t>
      </w:r>
      <w:r>
        <w:rPr>
          <w:rFonts w:ascii="Times New Roman" w:hAnsi="Times New Roman"/>
          <w:color w:val="000000"/>
        </w:rPr>
        <w:t>; określa ich funkcje w tekście i rozumie wartościujący charakter;</w:t>
      </w:r>
    </w:p>
    <w:p w14:paraId="3DC02CC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wykazuje się znajomością i zrozumieniem treści utworów wskazanych w podstawie programowej jako lektury obowiązkowe; rozpoznaje tematykę i problematykę poznanych tekstów oraz jej związek z programami i ideami epoki literackiej;</w:t>
      </w:r>
    </w:p>
    <w:p w14:paraId="10828FA2" w14:textId="4BFF6C5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rozpoznaje tematykę i problematykę poznanych tekstów oraz jej związek             z programami epoki literackiej, zjawiskami społecznymi, historycznymi, egzystencjalnymi           i estetycznymi (teocentryzm, uniwersalizm, antropocentryzm, humanizm, reformacja, kontrreformacja, sarmatyzm, klasycyzm, sentymentalizm, rokoko); </w:t>
      </w:r>
    </w:p>
    <w:p w14:paraId="7BCCFC4F" w14:textId="5BA3A37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</w:t>
      </w:r>
      <w:r w:rsidR="007965A3">
        <w:rPr>
          <w:rFonts w:ascii="Times New Roman" w:hAnsi="Times New Roman"/>
          <w:color w:val="000000"/>
        </w:rPr>
        <w:t xml:space="preserve">i interpretuje </w:t>
      </w:r>
      <w:r>
        <w:rPr>
          <w:rFonts w:ascii="Times New Roman" w:hAnsi="Times New Roman"/>
          <w:color w:val="000000"/>
        </w:rPr>
        <w:t xml:space="preserve">sposoby kreowania w utworze literackim: świata przedstawionego (fabuły, bohaterów, akcji, wątków, motywów), narracji, sytuacji lirycznej; </w:t>
      </w:r>
    </w:p>
    <w:p w14:paraId="01F8675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rozumie pojęcie motywu literackiego i toposu, rozpoznaje motywy i toposy (motyw Apokalipsy, </w:t>
      </w:r>
      <w:r>
        <w:rPr>
          <w:rFonts w:ascii="Times New Roman" w:hAnsi="Times New Roman"/>
          <w:i/>
          <w:color w:val="000000"/>
        </w:rPr>
        <w:t>dance macabre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memento mori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ars moriendi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stabat mater</w:t>
      </w:r>
      <w:r>
        <w:rPr>
          <w:rFonts w:ascii="Times New Roman" w:hAnsi="Times New Roman"/>
          <w:color w:val="000000"/>
        </w:rPr>
        <w:t xml:space="preserve">, motyw sokoła, </w:t>
      </w:r>
      <w:r>
        <w:rPr>
          <w:rFonts w:ascii="Times New Roman" w:hAnsi="Times New Roman"/>
          <w:i/>
          <w:color w:val="000000"/>
        </w:rPr>
        <w:t>theatrum mundi</w:t>
      </w:r>
      <w:r>
        <w:rPr>
          <w:rFonts w:ascii="Times New Roman" w:hAnsi="Times New Roman"/>
          <w:color w:val="000000"/>
        </w:rPr>
        <w:t>) oraz dostrzega żywotność motywów biblijnych i antycznych w utworach literackich; dokładnie określa ich rolę w tworzeniu znaczeń uniwersalnych;</w:t>
      </w:r>
    </w:p>
    <w:p w14:paraId="31A0A21C" w14:textId="74A85E6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interpretacji utworów literackich często i poprawnie odwołuje się do tekstów poznanych w szkole podstawowej, w tym: trenów i pieśni Jana Kochanowskiego, bajek Ignacego Krasickiego, </w:t>
      </w:r>
      <w:r>
        <w:rPr>
          <w:rFonts w:ascii="Times New Roman" w:hAnsi="Times New Roman"/>
          <w:i/>
          <w:color w:val="000000"/>
        </w:rPr>
        <w:t>Dziadów</w:t>
      </w:r>
      <w:r>
        <w:rPr>
          <w:rFonts w:ascii="Times New Roman" w:hAnsi="Times New Roman"/>
          <w:color w:val="000000"/>
        </w:rPr>
        <w:t xml:space="preserve"> cz. II oraz </w:t>
      </w:r>
      <w:r>
        <w:rPr>
          <w:rFonts w:ascii="Times New Roman" w:hAnsi="Times New Roman"/>
          <w:i/>
          <w:color w:val="000000"/>
        </w:rPr>
        <w:t>Pana Tadeusza</w:t>
      </w:r>
      <w:r>
        <w:rPr>
          <w:rFonts w:ascii="Times New Roman" w:hAnsi="Times New Roman"/>
          <w:color w:val="000000"/>
        </w:rPr>
        <w:t xml:space="preserve"> Adama Mickiewicza</w:t>
      </w:r>
      <w:r w:rsidR="002E57D3">
        <w:rPr>
          <w:rFonts w:ascii="Times New Roman" w:hAnsi="Times New Roman"/>
          <w:color w:val="000000"/>
        </w:rPr>
        <w:t xml:space="preserve"> </w:t>
      </w:r>
      <w:r w:rsidR="002E57D3" w:rsidRPr="00960F35">
        <w:rPr>
          <w:rFonts w:ascii="Times New Roman" w:hAnsi="Times New Roman" w:cs="Times New Roman"/>
          <w:color w:val="000000"/>
          <w:kern w:val="0"/>
          <w:lang w:bidi="ar-SA"/>
        </w:rPr>
        <w:t>(księgi: I, II, IV, X, XI, XII)</w:t>
      </w:r>
      <w:r w:rsidRPr="00960F3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Zemsty</w:t>
      </w:r>
      <w:r>
        <w:rPr>
          <w:rFonts w:ascii="Times New Roman" w:hAnsi="Times New Roman"/>
          <w:color w:val="000000"/>
        </w:rPr>
        <w:t xml:space="preserve"> Aleksandra Fredry, </w:t>
      </w:r>
      <w:r>
        <w:rPr>
          <w:rFonts w:ascii="Times New Roman" w:hAnsi="Times New Roman"/>
          <w:i/>
          <w:color w:val="000000"/>
        </w:rPr>
        <w:t>Balladyny</w:t>
      </w:r>
      <w:r>
        <w:rPr>
          <w:rFonts w:ascii="Times New Roman" w:hAnsi="Times New Roman"/>
          <w:color w:val="000000"/>
        </w:rPr>
        <w:t xml:space="preserve"> Juliusza Słowackiego;</w:t>
      </w:r>
    </w:p>
    <w:p w14:paraId="7A77E68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konstruktywnie porównuje utwory literackie lub ich fragmenty, dostrzega kontynuacje            i nawiązania w porównywanych utworach, określa cechy wspólne i różne;</w:t>
      </w:r>
    </w:p>
    <w:p w14:paraId="64D408D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przedstawia własną, oryginalną i rzeczową propozycję interpretacji utworu, wskazuje            w tekście miejsca, które mogą stanowić argumenty na poparcie jego propozycji interpretacyjnej;</w:t>
      </w:r>
    </w:p>
    <w:p w14:paraId="3564B9C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 interpretacji utworów literackich potrzebne konteksty, szczególnie kontekst historycznoliteracki, historyczny, polityczny, kulturowy, filozoficzny, biograficzny, mitologiczny, biblijny, egzystencjalny i inne;</w:t>
      </w:r>
    </w:p>
    <w:p w14:paraId="74373F8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obecne w utworach literackich wartości uniwersalne (prawda, dobro, altruizm, piękno, tolerancja, odpowiedzialność) i narodowe (symbole narodowe, tradycja narodowa, patriotyzm); określa dokładnie ich rolę i związek z problematyką utworu oraz znaczenie dla budowania własnego systemu wartości.</w:t>
      </w:r>
    </w:p>
    <w:p w14:paraId="068C5DF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1FE347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dzieła sztuki z różnych dziedzin na poziomie dosłownym i przenośnym, porównuje ze sobą dzieła z różnych dziedzin sztuki i różnych epok;</w:t>
      </w:r>
    </w:p>
    <w:p w14:paraId="20304B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szybko i sprawnie przetwarza i hierarchizuje informacje z tekstów, np. publicystycznych, popularnonaukowych, naukowych;</w:t>
      </w:r>
    </w:p>
    <w:p w14:paraId="77D78C6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i dokładnie analizuje strukturę tekstu: odczytuje jego sens, główną myśl, sposób prowadzenia wywodu oraz argumentację;</w:t>
      </w:r>
    </w:p>
    <w:p w14:paraId="2332EC7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rozpoznaje specyfikę tekstów publicystycznych, retorycznych (przemówienie), popularnonaukowych (notatka encyklopedyczna, definicja); rozpoznaje środki językowe         i ich funkcje zastosowane w tekstach; </w:t>
      </w:r>
    </w:p>
    <w:p w14:paraId="1EDB64F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charakteryzuje główne prądy filozoficzne oraz określa ich wpływ na kulturę epoki;</w:t>
      </w:r>
    </w:p>
    <w:p w14:paraId="61BDA1F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dosłownym i przenośnym odczytuje pozaliterackie teksty kultury, stosując kod właściwy w danej dziedzinie sztuki;</w:t>
      </w:r>
    </w:p>
    <w:p w14:paraId="42FB3DB9" w14:textId="7BBAA15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dzieła kultury wysokiej od tekstów kultury popularnej.</w:t>
      </w:r>
    </w:p>
    <w:p w14:paraId="3B7BB68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141533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zróżnicowania językowego;</w:t>
      </w:r>
    </w:p>
    <w:p w14:paraId="0C69726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wzbogaca swoją wiedzę o języku;</w:t>
      </w:r>
    </w:p>
    <w:p w14:paraId="445618D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funkcjonalnie wykorzystuje wiedzę z dziedziny fleksji, słowotwórstwa, frazeologii i składni w analizie i interpretacji tekstów oraz tworzeniu własnych wypowiedzi;</w:t>
      </w:r>
    </w:p>
    <w:p w14:paraId="3603673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zróżnicowanie składniowe zdań wielokrotnie złożonych, rozpoznaje ich funkcje           w tekście i trafnie wykorzystuje je w budowie wypowiedzi o różnym charakterze;</w:t>
      </w:r>
    </w:p>
    <w:p w14:paraId="3B9A850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argumentacyjny charakter różnych konstrukcji składniowych i ich funkcje            w tekście; wykorzystuje je w budowie własnych wypowiedzi;</w:t>
      </w:r>
    </w:p>
    <w:p w14:paraId="31EE99F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rolę szyku wyrazów w zdaniu oraz określa rolę jego przekształceń w budowaniu znaczenia wypowiedzi.</w:t>
      </w:r>
    </w:p>
    <w:p w14:paraId="2996521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6D7BAF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komunikacji wypowiedzi i kultury języka;</w:t>
      </w:r>
    </w:p>
    <w:p w14:paraId="1D2B2B5B" w14:textId="4F7EC494" w:rsidR="00AD2E62" w:rsidRPr="00283A4A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zna, rozumie i stosuje pojęcie znaku językowego oraz języka jako systemu znaków; </w:t>
      </w:r>
    </w:p>
    <w:p w14:paraId="1C2B154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pojęciem aktu komunikacji językowej oraz jego składowymi (komunikat, nadawca, odbiorca, kod, kontekst, kontakt);</w:t>
      </w:r>
    </w:p>
    <w:p w14:paraId="3BDD239C" w14:textId="3A92C32B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funkcje tekstu (informatywną, poetycką, ekspresywną, impresywną – w</w:t>
      </w:r>
      <w:r w:rsidR="00283A4A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tym perswazyjną);</w:t>
      </w:r>
    </w:p>
    <w:p w14:paraId="2DABDC1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nazywa zjawiska powodujące niejednoznaczność wypowiedzi (paradoksy), dba o jasność i precyzję komunikatu;</w:t>
      </w:r>
    </w:p>
    <w:p w14:paraId="3526E5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posługuje się różnymi odmianami polszczyzny w zależności od sytuacji komunikacyjnej;</w:t>
      </w:r>
    </w:p>
    <w:p w14:paraId="3035970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stosuje zasady etyki wypowiedzi; wartościuje wypowiedzi językowe, stosując kryteria, np. prawda – fałsz, poprawność – niepoprawność;</w:t>
      </w:r>
    </w:p>
    <w:p w14:paraId="12EEB12C" w14:textId="43214E8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wypowiedziach ustnych i pisemnych stosuje zasady etykiety językowej w wypowiedziach ustnych i pisemnych odpowied</w:t>
      </w:r>
      <w:r w:rsidR="00283A4A">
        <w:rPr>
          <w:rFonts w:ascii="Times New Roman" w:hAnsi="Times New Roman"/>
          <w:color w:val="000000"/>
        </w:rPr>
        <w:t>nio do sytuacji.</w:t>
      </w:r>
    </w:p>
    <w:p w14:paraId="72B2000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1B861D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świadomie i funkcjonalnie stosuje zasady ortografii i interpunkcji;</w:t>
      </w:r>
    </w:p>
    <w:p w14:paraId="098F3A3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zna zasady interpunkcji  i wykorzystuje jej składniowo-znaczeniowy charakter do uwypuklenia sensów redagowanego przez siebie tekstu.</w:t>
      </w:r>
    </w:p>
    <w:p w14:paraId="56B9558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1F1203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formułuje tezy i argumenty w wypowiedzi ustnej i pisemnej przy użyciu odpowiednich konstrukcji składniowych;</w:t>
      </w:r>
    </w:p>
    <w:p w14:paraId="111F930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wskazuje i rozróżnia cele perswazyjne w wypowiedzi literackiej i nieliterackiej;</w:t>
      </w:r>
    </w:p>
    <w:p w14:paraId="0357C2E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stosuje w tekstach retorycznych zasadę kompozycyjną (np. teza, argumenty, apel, pointa);</w:t>
      </w:r>
    </w:p>
    <w:p w14:paraId="58DD694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wyjaśnia, w jaki sposób użyte środki retoryczne (np. pytania retoryczne, wyliczenia, wykrzyknienia, paralelizmy, powtórzenia, apostrofy, przerzutnie, inwersje) oddziałują na odbiorcę;</w:t>
      </w:r>
    </w:p>
    <w:p w14:paraId="411C42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rozróżnia typy argumentów (merytoryczne, logiczne, pozamerytoryczne), w tym argumenty pozamerytoryczne (np. odwołujące się do litości, niewiedzy, groźby, autorytetu, argumenty ad personam);</w:t>
      </w:r>
    </w:p>
    <w:p w14:paraId="743E57C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na czym polega logika i konsekwencja toku rozumowania w wypowiedziach argumentacyjnych, i stosuje je we własnych tekstach;</w:t>
      </w:r>
    </w:p>
    <w:p w14:paraId="16BB37C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dyskusję od sporu i kłótni;</w:t>
      </w:r>
    </w:p>
    <w:p w14:paraId="275895B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rozpoznaje elementy erystyki w dyskusji oraz ocenia je pod względem etycznym.</w:t>
      </w:r>
    </w:p>
    <w:p w14:paraId="0C73F94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Mówienie i pisanie.</w:t>
      </w:r>
    </w:p>
    <w:p w14:paraId="582DE470" w14:textId="77777777" w:rsidR="00AD2E62" w:rsidRDefault="007E5DB4">
      <w:pPr>
        <w:pStyle w:val="Textbody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teksty mówione i pisane odznaczające się oryginalnością i wartościami artystycznymi;</w:t>
      </w:r>
    </w:p>
    <w:p w14:paraId="73A194D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swoją twórczość (próby literackie, pisanie do gazetki szkolnej, warsztaty pisarstwa       i inne);</w:t>
      </w:r>
    </w:p>
    <w:p w14:paraId="18D9165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zgadza się z cudzymi poglądami lub polemizuje z nimi, rzeczowo uzasadniając własne zdanie;</w:t>
      </w:r>
    </w:p>
    <w:p w14:paraId="5B3ACDA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buduje wypowiedź w sposób świadomy, ze znajomością jej funkcji językowej,                             z uwzględnieniem celu i adresata, z zachowaniem zasad retoryki;</w:t>
      </w:r>
    </w:p>
    <w:p w14:paraId="79F0C6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reaguje na przejawy agresji językowej, np. zadając pytania, prosząc o rozwinięcie lub uzasadnienie stanowiska, wykazując sprzeczność wypowiedzi;</w:t>
      </w:r>
    </w:p>
    <w:p w14:paraId="24F186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normami formułuje pytania, odpowiedzi, oceny, redaguje informacje, uzasadnienia, komentarze, głos w dyskusji;</w:t>
      </w:r>
    </w:p>
    <w:p w14:paraId="60B7FD5F" w14:textId="6FCDF0F9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wyczerpujące, spójne i oryginalne wypowiedzi w następujących formach gatunkowych: wypowiedź o charakterze argumentacyjnym, definicja, notatka syntetyzująca;</w:t>
      </w:r>
    </w:p>
    <w:p w14:paraId="0D8001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odróżnia streszczenie od parafrazy; funkcjonalnie stosuje je w zależności od celu wypowiedzi;</w:t>
      </w:r>
    </w:p>
    <w:p w14:paraId="02BBCE2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tworzy plan kompozycyjny tekstów o charakterze argumentacyjnym;</w:t>
      </w:r>
    </w:p>
    <w:p w14:paraId="79DFD3C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stosuje retoryczne zasady kompozycyjne w tworzeniu własnego tekstu; </w:t>
      </w:r>
    </w:p>
    <w:p w14:paraId="1ACD5D6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wygłasza mowę z uwzględnieniem środków retorycznych i pozajęzykowych (posługuje się modulacją głosu w celu nadania wypowiedzi odpowiedniego tonu, np. patetycznego, parodystycznego itp., stosuje odpowiednią mimikę, gestykulację);</w:t>
      </w:r>
    </w:p>
    <w:p w14:paraId="53861C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</w:r>
    </w:p>
    <w:p w14:paraId="2205D85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wiedzę o języku w pracy redakcyjnej nad tekstem własnym, dokonuje korekty tekstu własnego, stosuje kryteria poprawności językowej.</w:t>
      </w:r>
    </w:p>
    <w:p w14:paraId="5548F71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B3D034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swoje zainteresowania językiem i literaturą  na różnych zajęciach pozaszkolnych;</w:t>
      </w:r>
    </w:p>
    <w:p w14:paraId="1EB2A7C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szerzy wśród rówieśników zainteresowanie językiem polskim, literaturą i kulturą;</w:t>
      </w:r>
    </w:p>
    <w:p w14:paraId="46DB957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rozwija umiejętność pracy samodzielnej między innymi przez przygotowanie różnorodnych form prezentacji własnego stanowiska (wypowiedź, referat, prezentacja);</w:t>
      </w:r>
    </w:p>
    <w:p w14:paraId="7102196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porządkuje informacje w problemowe całości poprzez ich wartościowanie; syntetyzuje poznawane treści wokół problemu, tematu, zagadnienia oraz wykorzystuje je w swoich wypowiedziach;</w:t>
      </w:r>
    </w:p>
    <w:p w14:paraId="7896359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poszerzenia wiedzy korzysta z literatury naukowej i popularnonaukowej;</w:t>
      </w:r>
    </w:p>
    <w:p w14:paraId="3593280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podejmując próby tworzenia pracy naukowej, sporządza bibliografię i przypis bibliograficzny, także źródeł elektronicznych;</w:t>
      </w:r>
    </w:p>
    <w:p w14:paraId="6973F2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dokonuje krytycznej selekcji źródeł, także elektronicznych;</w:t>
      </w:r>
    </w:p>
    <w:p w14:paraId="202753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wzbogacenia wypowiedzi lub jej uargumentowania potrafi wybrać z tekstu odpowiednie cytaty i zastosować je w wypowiedzi;</w:t>
      </w:r>
    </w:p>
    <w:p w14:paraId="59B0F8CA" w14:textId="77777777" w:rsidR="00AD2E62" w:rsidRDefault="007E5DB4" w:rsidP="00283A4A">
      <w:pPr>
        <w:pStyle w:val="Textbody"/>
        <w:shd w:val="clear" w:color="auto" w:fill="FFFFFF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celu poszerzania swoich  wiadomości i umiejętności posługuje się słownikami ogólnymi języka polskiego oraz słownikami specjalistycznymi (np. etymologicznymi, frazeologicznymi, skrótów, gwarowymi), także w wersji on-line;</w:t>
      </w:r>
    </w:p>
    <w:p w14:paraId="754532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multimedialne źródła informacji oraz dokonuje ich krytycznej oceny;</w:t>
      </w:r>
    </w:p>
    <w:p w14:paraId="7ABD9EE0" w14:textId="4AA26430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gromadzi i przetwarza informacje;</w:t>
      </w:r>
    </w:p>
    <w:p w14:paraId="5784FFF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korzysta z zasobów multimedialnych, np. z: bibliotek, słowników on-line, wydawnictw        e-book, autorskich stron internetowych; dokonuje wyboru źródeł internetowych, uwzględniając kryterium poprawności rzeczowej oraz krytycznie ocenia ich zawartość;</w:t>
      </w:r>
    </w:p>
    <w:p w14:paraId="245CAC0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wykorzystuje formę projektu w przygotowaniu i prezentowaniu oraz popularyzowaniu swoich zainteresowań i osiągnięć.</w:t>
      </w:r>
    </w:p>
    <w:p w14:paraId="124067B4" w14:textId="77777777" w:rsidR="00AD2E62" w:rsidRDefault="00AD2E62">
      <w:pPr>
        <w:pStyle w:val="Textbody"/>
        <w:shd w:val="clear" w:color="auto" w:fill="FFFFFF"/>
        <w:rPr>
          <w:rFonts w:ascii="Times New Roman" w:hAnsi="Times New Roman"/>
          <w:color w:val="000000"/>
          <w:shd w:val="clear" w:color="auto" w:fill="00FF00"/>
        </w:rPr>
      </w:pPr>
    </w:p>
    <w:p w14:paraId="2D3F26DF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  <w:shd w:val="clear" w:color="auto" w:fill="00FF00"/>
        </w:rPr>
      </w:pPr>
    </w:p>
    <w:p w14:paraId="4BD73217" w14:textId="77777777" w:rsidR="00AD2E62" w:rsidRDefault="007E5DB4">
      <w:pPr>
        <w:pStyle w:val="Textbody"/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ROZSZERZONY</w:t>
      </w:r>
    </w:p>
    <w:p w14:paraId="19A9840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Uczeń spełnia wszystkie kryteria dla poziomu podstawowego, a ponadto kryteria wyszczególnione poniżej. </w:t>
      </w:r>
    </w:p>
    <w:p w14:paraId="173BF5EA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niedostateczną</w:t>
      </w:r>
      <w:r>
        <w:rPr>
          <w:rFonts w:ascii="Times New Roman" w:hAnsi="Times New Roman"/>
          <w:color w:val="000000"/>
        </w:rPr>
        <w:t xml:space="preserve"> otrzymuje uczeń, który nie spełnia kryteriów na ocenę dopuszczającą.</w:t>
      </w:r>
    </w:p>
    <w:p w14:paraId="7255C9E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dopuszczającą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602F9016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1BB78ED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odczytuje tekst w jego warstwie semantycznej i semiotycznej;</w:t>
      </w:r>
    </w:p>
    <w:p w14:paraId="6BF052D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tradycji literackiej i kulturowej, rozpoznaje wybrane elementy tradycji w utworach;</w:t>
      </w:r>
    </w:p>
    <w:p w14:paraId="7DA7799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na ogół rozpoznaje w utworach wybrane cechy prądów literackich i artystycznych </w:t>
      </w:r>
      <w:r>
        <w:rPr>
          <w:rFonts w:ascii="Times New Roman" w:hAnsi="Times New Roman"/>
        </w:rPr>
        <w:t>(np. humanizm, marinizm, manieryzm, klasycyzm, sentymentalizm, rokoko)</w:t>
      </w:r>
      <w:r>
        <w:rPr>
          <w:rFonts w:ascii="Times New Roman" w:hAnsi="Times New Roman"/>
          <w:color w:val="000000"/>
        </w:rPr>
        <w:t>;</w:t>
      </w:r>
    </w:p>
    <w:p w14:paraId="1CF094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mitologizację i demitologizację w utworach literackich;</w:t>
      </w:r>
    </w:p>
    <w:p w14:paraId="548011C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pomocą nauczyciela rozpoznaje w utworach konwencje literackie obecne w tekstach antycznych, średniowiecznych, renesansowych, barokowych i oświeceniowych;</w:t>
      </w:r>
    </w:p>
    <w:p w14:paraId="50370BB5" w14:textId="3D161D2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ogół rozpoznaje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</w:t>
      </w:r>
    </w:p>
    <w:p w14:paraId="6AC907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archetypu, rozpoznaje wybrane archetypy                    w utworach literackich;</w:t>
      </w:r>
    </w:p>
    <w:p w14:paraId="3D3A56C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parafrazy, parodii i trawestacji, wskazuje ich wybrane wzorce tekstowe;</w:t>
      </w:r>
    </w:p>
    <w:p w14:paraId="021F822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porównuje różnorodne propozycje odczytania tego samego utworu literackiego;</w:t>
      </w:r>
    </w:p>
    <w:p w14:paraId="0DD01F8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poziomie ogólnym rozumie pojęcie aluzji literackiej, rozpoznaje wybrane aluzje                w utworach;</w:t>
      </w:r>
    </w:p>
    <w:p w14:paraId="04565B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rozumie i określa związek wartości poznawczych, etycznych i estetycznych                   w utworach literackich.</w:t>
      </w:r>
    </w:p>
    <w:p w14:paraId="7FFA9BD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4C38E6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poprawnie analizuje strukturę eseju: odczytuje zawarte w nim sensy, sposób prowadzenia wywodu, charakterystyczne cechy stylu;</w:t>
      </w:r>
    </w:p>
    <w:p w14:paraId="3DF2E8ED" w14:textId="6DE795D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2ADE9D2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nawiązania do tradycji biblijnej i antycznej w kulturze współczesnej;</w:t>
      </w:r>
    </w:p>
    <w:p w14:paraId="394068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porównuje teksty kultury, uwzględniając różnorodne konteksty;</w:t>
      </w:r>
    </w:p>
    <w:p w14:paraId="7708A11A" w14:textId="36FCCB63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rozpoznaje i poprawnie charakteryzuje główne style w sztuce (np. romański, gotycki, renesansowy, barokowy, klasycystyczny, rokoko);</w:t>
      </w:r>
    </w:p>
    <w:p w14:paraId="2119519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przy pomocy nauczyciela odczytuje poglądy filozoficzne zawarte w różnorodnych dziełach (np. augustynizm, tomizm, deizm, ateizm, empiryzm).</w:t>
      </w:r>
    </w:p>
    <w:p w14:paraId="635AE98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381CFD3C" w14:textId="3367ADA5" w:rsidR="009C3DFE" w:rsidRPr="009C3DFE" w:rsidRDefault="009C3DFE" w:rsidP="009C3DFE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9C3DFE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9C3DFE">
        <w:rPr>
          <w:rFonts w:ascii="Times New Roman" w:hAnsi="Times New Roman"/>
          <w:color w:val="000000"/>
        </w:rPr>
        <w:t xml:space="preserve"> </w:t>
      </w:r>
    </w:p>
    <w:p w14:paraId="65DED48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08B22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poprawnie rozpoznaje i charakteryzuje styl indywidualny dzieła literackiego oraz styl typowy (gatunku literackiego, prądu literackiego, epoki).</w:t>
      </w:r>
    </w:p>
    <w:p w14:paraId="64AF716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399DAA2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 pomocy nauczyciela rozpoznaje i określa wybrane funkcje tekstu (fatyczną, magiczną).</w:t>
      </w:r>
    </w:p>
    <w:p w14:paraId="70953CB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2B7D7519" w14:textId="238B6204" w:rsidR="009C3DFE" w:rsidRPr="009C3DFE" w:rsidRDefault="009C3DFE" w:rsidP="009C3DFE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9C3DFE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9C3DFE">
        <w:rPr>
          <w:rFonts w:ascii="Times New Roman" w:hAnsi="Times New Roman"/>
          <w:color w:val="000000"/>
        </w:rPr>
        <w:t xml:space="preserve"> </w:t>
      </w:r>
    </w:p>
    <w:p w14:paraId="4252D92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7F60D9F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odróżnia elementy stałe i fakultatywne przemówień.</w:t>
      </w:r>
    </w:p>
    <w:p w14:paraId="4197F40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7D78F1F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zachęcany przez nauczyciela, sięga do literatury naukowej, aby pogłębiać swoją wiedzę przedmiotową;</w:t>
      </w:r>
    </w:p>
    <w:p w14:paraId="23E7EA5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ukierunkowany przez nauczyciela, włącza się w życie kulturalne szkoły, regionu (konkursy, wystawy, festyny, przedstawienia, apele).</w:t>
      </w:r>
    </w:p>
    <w:p w14:paraId="1315383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dostateczną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01A431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7A8C8A2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tekst w jego warstwie semantycznej i semiotycznej;</w:t>
      </w:r>
    </w:p>
    <w:p w14:paraId="7C9D72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tradycji literackiej i kulturowej, rozpoznaje wybrane elementy tradycji               w utworach, rozumie ich rolę w budowaniu wartości uniwersalnych;</w:t>
      </w:r>
    </w:p>
    <w:p w14:paraId="3F2C71A7" w14:textId="56FBDBEC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rozpoznaje w utworach cechy prądów literackich i </w:t>
      </w:r>
      <w:r>
        <w:rPr>
          <w:rFonts w:ascii="Times New Roman" w:hAnsi="Times New Roman"/>
        </w:rPr>
        <w:t>artystycznych (np. humanizm, marinizm, manieryzm, klasycyzm, sentymentalizm, rokoko)</w:t>
      </w:r>
      <w:r>
        <w:rPr>
          <w:rFonts w:ascii="Times New Roman" w:hAnsi="Times New Roman"/>
          <w:color w:val="000000"/>
        </w:rPr>
        <w:t>;</w:t>
      </w:r>
    </w:p>
    <w:p w14:paraId="2710D7E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mitologizację  i demitologizację w utworach literackich, rozumie ich uniwersalny charakter oraz rolę w interpretacji;</w:t>
      </w:r>
    </w:p>
    <w:p w14:paraId="4C388B2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ogół rozpoznaje w utworach konwencje literackie obecne w tekstach antycznych, średniowiecznych, renesansowych, barokowych i oświeceniowych;</w:t>
      </w:r>
    </w:p>
    <w:p w14:paraId="303EE16F" w14:textId="211A3BA4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tekście literackim</w:t>
      </w:r>
      <w:r w:rsidR="00A919ED">
        <w:rPr>
          <w:rFonts w:ascii="Times New Roman" w:hAnsi="Times New Roman"/>
          <w:color w:val="000000"/>
        </w:rPr>
        <w:t xml:space="preserve"> elipsę i</w:t>
      </w:r>
      <w:r>
        <w:rPr>
          <w:rFonts w:ascii="Times New Roman" w:hAnsi="Times New Roman"/>
          <w:color w:val="000000"/>
        </w:rPr>
        <w:t xml:space="preserve"> gradację; określa jej funkcje;</w:t>
      </w:r>
    </w:p>
    <w:p w14:paraId="775B34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archetypu, rozpoznaje wybrane archetypy w utworach literackich oraz określa ich rolę w tworzeniu znaczeń uniwersalnych;</w:t>
      </w:r>
    </w:p>
    <w:p w14:paraId="0103399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parafrazy, parodii i trawestacji, wskazuje ich wzorce tekstowe; wykorzystuje te pojęcia w interpretacji utworu literackiego;</w:t>
      </w:r>
    </w:p>
    <w:p w14:paraId="73C4096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różnorodne propozycje odczytania tego samego utworu literackiego;</w:t>
      </w:r>
    </w:p>
    <w:p w14:paraId="42A88D5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rozumie pojęcie aluzji literackiej, rozpoznaje wybrane aluzje w utworach i określa ich znaczenie w interpretacji utworów;</w:t>
      </w:r>
    </w:p>
    <w:p w14:paraId="5742B2A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określa związek wartości poznawczych, etycznych i estetycznych w utworach literackich.</w:t>
      </w:r>
    </w:p>
    <w:p w14:paraId="34CC49B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1C33FEC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eseju: odczytuje zawarte w nim sensy, sposób prowadzenia wywodu, charakterystyczne cechy stylu;</w:t>
      </w:r>
    </w:p>
    <w:p w14:paraId="11C17B86" w14:textId="3CDF99F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46AC80B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nawiązania do tradycji biblijnej i antycznej w kulturze współczesnej;</w:t>
      </w:r>
    </w:p>
    <w:p w14:paraId="62D3FA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porównuje teksty kultury, uwzględniając różnorodne konteksty;</w:t>
      </w:r>
    </w:p>
    <w:p w14:paraId="79439548" w14:textId="3C25692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charakteryzuje główne style w sztuce (np. romański, gotycki, renesansowy, barokowy, klasycystyczny, rokoko);</w:t>
      </w:r>
    </w:p>
    <w:p w14:paraId="30C2E95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odczytuje poglądy filozoficzne zawarte w różnorodnych dziełach (np. horacjanizm, augustynizm, tomizm, deizm, ateizm, empiryzm).</w:t>
      </w:r>
    </w:p>
    <w:p w14:paraId="407E5D96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023F1E03" w14:textId="1439F1CA" w:rsidR="00A21AE3" w:rsidRPr="00A21AE3" w:rsidRDefault="00A21AE3" w:rsidP="00A21AE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A21AE3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A21AE3">
        <w:rPr>
          <w:rFonts w:ascii="Times New Roman" w:hAnsi="Times New Roman"/>
          <w:color w:val="000000"/>
        </w:rPr>
        <w:t xml:space="preserve"> </w:t>
      </w:r>
    </w:p>
    <w:p w14:paraId="05A33EE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58665AB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określa właściwości języka jako nośnika i przekaźnika treści kulturowych;</w:t>
      </w:r>
    </w:p>
    <w:p w14:paraId="69B2800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charakteryzuje styl indywidualny dzieła literackiego oraz styl typowy (gatunku literackiego, prądu literackiego, epoki) i wykorzystuje tę wiedzę w interpretacji utworu literackiego;</w:t>
      </w:r>
    </w:p>
    <w:p w14:paraId="7FE7A30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określa rolę języka jako narzędzia wartościowania w tekstach literackich.</w:t>
      </w:r>
    </w:p>
    <w:p w14:paraId="74662CBD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ECF4FC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określa wybrane funkcje tekstu (fatyczną, magiczną).</w:t>
      </w:r>
    </w:p>
    <w:p w14:paraId="4233C47B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410A9103" w14:textId="742D9855" w:rsidR="00A21AE3" w:rsidRPr="00A21AE3" w:rsidRDefault="00A21AE3" w:rsidP="00A21AE3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A21AE3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A21AE3">
        <w:rPr>
          <w:rFonts w:ascii="Times New Roman" w:hAnsi="Times New Roman"/>
          <w:color w:val="000000"/>
        </w:rPr>
        <w:t xml:space="preserve"> </w:t>
      </w:r>
    </w:p>
    <w:p w14:paraId="07D79A3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754504C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odróżnia elementy stałe i fakultatywne przemówień.</w:t>
      </w:r>
    </w:p>
    <w:p w14:paraId="73D43D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305590A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sięga do literatury naukowej, aby pogłębiać swoją wiedzę przedmiotową;</w:t>
      </w:r>
    </w:p>
    <w:p w14:paraId="5D9B93B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włącza się w życie kulturalne szkoły, regionu (konkursy, wystawy, festyny, przedstawienia, apele).</w:t>
      </w:r>
    </w:p>
    <w:p w14:paraId="6AC2F866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4C05485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347E91AC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Ocenę </w:t>
      </w:r>
      <w:r>
        <w:rPr>
          <w:rFonts w:ascii="Times New Roman" w:hAnsi="Times New Roman"/>
          <w:b/>
          <w:color w:val="000000"/>
        </w:rPr>
        <w:t>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76A7442E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9EF8A9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odczytuje tekst w jego warstwie semantycznej i semiotycznej;</w:t>
      </w:r>
    </w:p>
    <w:p w14:paraId="45A5136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tradycji literackiej i kulturowej, rozpoznaje elementy tradycji w utworach, rozumie ich rolę w budowaniu wartości uniwersalnych;</w:t>
      </w:r>
    </w:p>
    <w:p w14:paraId="68E55D7B" w14:textId="1730E3A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w utworach cechy prądów literackich i artystycznych (np. humanizm, marinizm, manieryzm, klasycyzm, sentymentalizm, rokoko);</w:t>
      </w:r>
    </w:p>
    <w:p w14:paraId="424031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mitologizację i demitologizację w utworach literackich, rozumie ich uniwersalny charakter oraz rolę w interpretacji;</w:t>
      </w:r>
    </w:p>
    <w:p w14:paraId="33B59C4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poprawnie rozpoznaje w utworach konwencje literackie obecne w tekstach antycznych, średniowiecznych, renesansowych, barokowych i oświeceniowych;</w:t>
      </w:r>
    </w:p>
    <w:p w14:paraId="59387282" w14:textId="4AB9D871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sprawnie rozpoznaje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określa jej funkcje;</w:t>
      </w:r>
    </w:p>
    <w:p w14:paraId="658DB998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archetypu, rozpoznaje wybrane archetypy w utworach literackich oraz określa ich rolę w tworzeniu znaczeń uniwersalnych;</w:t>
      </w:r>
    </w:p>
    <w:p w14:paraId="0915EA4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parafrazy, parodii i trawestacji, sprawnie wskazuje ich wzorce tekstowe; wykorzystuje te pojęcia w interpretacji utworu literackiego;</w:t>
      </w:r>
    </w:p>
    <w:p w14:paraId="28C9EC3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porównuje różnorodne propozycje odczytania tego samego utworu literackiego;</w:t>
      </w:r>
    </w:p>
    <w:p w14:paraId="6577602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pojęcie aluzji literackiej, rozpoznaje różne aluzje w utworach i określa ich znaczenie w interpretacji utworów;</w:t>
      </w:r>
    </w:p>
    <w:p w14:paraId="2FAFB8A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poprawnie określa związek wartości poznawczych, etycznych i estetycznych             w utworach literackich.</w:t>
      </w:r>
    </w:p>
    <w:p w14:paraId="034B3F9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78D2B5A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analizuje strukturę eseju: poprawnie odczytuje zawarte w nim sensy, sposób prowadzenia wywodu, charakterystyczne cechy stylu;</w:t>
      </w:r>
    </w:p>
    <w:p w14:paraId="468EC96B" w14:textId="6C01E0A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dużym stopniu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6ED1D5E0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nawiązania do tradycji biblijnej i antycznej w kulturze współczesnej;</w:t>
      </w:r>
    </w:p>
    <w:p w14:paraId="0306E19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porównuje teksty kultury, uwzględniając różnorodne konteksty;</w:t>
      </w:r>
    </w:p>
    <w:p w14:paraId="3A0866CC" w14:textId="25529CE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charakteryzuje główne style w sztuce (np. romański, gotycki, renesansowy, barokowy, klasycystyczny, rokoko);</w:t>
      </w:r>
    </w:p>
    <w:p w14:paraId="6F5C61E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odczytuje poglądy filozoficzne zawarte w różnorodnych dziełach (np. horacjanizm, augustynizm, tomizm, deizm, ateizm, empiryzm).</w:t>
      </w:r>
    </w:p>
    <w:p w14:paraId="4624917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6D5B437B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454AE0B1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2059B0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określa  właściwości języka jako nośnika i przekaźnika treści kulturowych;</w:t>
      </w:r>
    </w:p>
    <w:p w14:paraId="2BCCABA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poprawnie rozpoznaje i charakteryzuje styl indywidualny dzieła literackiego oraz styl typowy (gatunku literackiego, prądu literackiego, epoki) i wykorzystuje tę wiedzę w interpretacji utworu literackiego;</w:t>
      </w:r>
    </w:p>
    <w:p w14:paraId="65E2C67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określa rolę języka jako narzędzia wartościowania w tekstach literackich.</w:t>
      </w:r>
    </w:p>
    <w:p w14:paraId="47E3B88A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62B57A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rozpoznaje i określa wybrane funkcje tekstu (fatyczną, magiczną).</w:t>
      </w:r>
    </w:p>
    <w:p w14:paraId="47CE937C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II. Kształcenie językowe. Ortografia i interpunkcja.          </w:t>
      </w:r>
    </w:p>
    <w:p w14:paraId="6E7E48C0" w14:textId="06FF05FE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>spełnia wymagania określone dla zakresu podstawowego</w:t>
      </w:r>
      <w:r>
        <w:rPr>
          <w:rFonts w:ascii="Times New Roman" w:hAnsi="Times New Roman"/>
          <w:color w:val="000000"/>
        </w:rPr>
        <w:t>.</w:t>
      </w:r>
      <w:r w:rsidRPr="003E7A07">
        <w:rPr>
          <w:rFonts w:ascii="Times New Roman" w:hAnsi="Times New Roman"/>
          <w:color w:val="000000"/>
        </w:rPr>
        <w:t xml:space="preserve"> </w:t>
      </w:r>
    </w:p>
    <w:p w14:paraId="3024DCF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113D760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poprawnie odróżnia elementy stałe i fakultatywne przemówień.</w:t>
      </w:r>
    </w:p>
    <w:p w14:paraId="7DE5A7E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6E67666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sięga do literatury naukowej, aby pogłębiać swoją wiedzę przedmiotową;</w:t>
      </w:r>
    </w:p>
    <w:p w14:paraId="0FD0E98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włącza się w życie kulturalne szkoły, regionu (konkursy, wystawy, festyny, przedstawienia, apele).</w:t>
      </w:r>
    </w:p>
    <w:p w14:paraId="5C9B5447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Ocenę </w:t>
      </w:r>
      <w:r>
        <w:rPr>
          <w:rFonts w:ascii="Times New Roman" w:hAnsi="Times New Roman"/>
          <w:b/>
          <w:color w:val="000000"/>
        </w:rPr>
        <w:t>bardzo dobrą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4DFD142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00FA759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sprawnie odczytuje tekst w jego warstwie semantycznej i semiotycznej;</w:t>
      </w:r>
    </w:p>
    <w:p w14:paraId="237D9A1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tradycji literackiej i kulturowej, rozpoznaje i określa elementy tradycji w utworach, rozumie ich rolę w budowaniu wartości uniwersalnych;</w:t>
      </w:r>
    </w:p>
    <w:p w14:paraId="248C35DA" w14:textId="499A14E5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sprawnie rozpoznaje, wymienia i nazywa w utworach cechy prądów literackich                            i artystycznych (np. humanizm, marinizm, manieryzm, klasycyzm, sentymentalizm, rokoko);</w:t>
      </w:r>
    </w:p>
    <w:p w14:paraId="31FAA99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mitologizację  i demitologizację w utworach literackich, rozumie ich uniwersalny charakter oraz rolę w interpretacji;</w:t>
      </w:r>
    </w:p>
    <w:p w14:paraId="78493A04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rozpoznaje w utworach konwencje literackie obecne w tekstach antycznych, średniowiecznych, renesansowych, barokowych, oświeceniowych;</w:t>
      </w:r>
    </w:p>
    <w:p w14:paraId="2C43B56F" w14:textId="0C7D75A8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poprawnie rozpoznaje i nazywa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określa jej funkcje;</w:t>
      </w:r>
    </w:p>
    <w:p w14:paraId="3C943CD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archetypu, rozpoznaje archetypy w utworach literackich oraz określa ich rolę w tworzeniu znaczeń uniwersalnych;</w:t>
      </w:r>
    </w:p>
    <w:p w14:paraId="1DEFC6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rozumie, rozróżnia i nazywa  pojęcie parafrazy, parodii i trawestacji, sprawnie wskazuje ich wzorce tekstowe; wykorzystuje te pojęcia w interpretacji utworu literackiego;</w:t>
      </w:r>
    </w:p>
    <w:p w14:paraId="129CED4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wyczerpująco porównuje różnorodne propozycje odczytania tego samego utworu literackiego;</w:t>
      </w:r>
    </w:p>
    <w:p w14:paraId="2947FC9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aluzji literackiej, rozpoznaje różne aluzje w utworach i określa ich znaczenie w interpretacji utworów;</w:t>
      </w:r>
    </w:p>
    <w:p w14:paraId="49B2C68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dokładnie rozumie i poprawnie określa związek wartości poznawczych, etycznych                   i estetycznych w utworach literackich.</w:t>
      </w:r>
    </w:p>
    <w:p w14:paraId="6A76614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5A7E20B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analizuje strukturę eseju: bezbłędnie odczytuje zawarte w nim sensy, sposób prowadzenia wywodu, charakterystyczne cechy stylu;</w:t>
      </w:r>
    </w:p>
    <w:p w14:paraId="33BA7429" w14:textId="5F61849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świadomie i w sposób funkcjonalny 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130714A6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nawiązania do tradycji biblijnej i antycznej w kulturze współczesnej, podając ich źródło;</w:t>
      </w:r>
    </w:p>
    <w:p w14:paraId="11AFF04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 i wyczerpująco porównuje teksty kultury, uwzględniając różnorodne konteksty;</w:t>
      </w:r>
    </w:p>
    <w:p w14:paraId="25A1DB0A" w14:textId="0095A29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i obszernie charakteryzuje główne style w sztuce (np. romański, gotycki, renesansowy, barokowy, klasycystyczny, rokoko);</w:t>
      </w:r>
    </w:p>
    <w:p w14:paraId="4D5CE32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odczytuje poglądy filozoficzne zawarte w różnorodnych dziełach (np. horacjanizm, augustynizm, tomizm, deizm, ateizm, empiryzm) oraz wymienia ich założenia.</w:t>
      </w:r>
    </w:p>
    <w:p w14:paraId="7F8324C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polskiego.</w:t>
      </w:r>
    </w:p>
    <w:p w14:paraId="078C2380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4C2D0FB7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A864E7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obszernie określa właściwości języka jako nośnika i przekaźnika treści kulturowych;</w:t>
      </w:r>
    </w:p>
    <w:p w14:paraId="4D7C619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i obszernie charakteryzuje styl indywidualny dzieła literackiego oraz styl typowy (gatunku literackiego, prądu literackiego, epoki) i funkcjonalnie wykorzystuje tę wiedzę w interpretacji utworu literackiego;</w:t>
      </w:r>
    </w:p>
    <w:p w14:paraId="37B82F6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określa rolę języka jako narzędzia wartościowania w tekstach literackich.</w:t>
      </w:r>
    </w:p>
    <w:p w14:paraId="2FFF449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języka:</w:t>
      </w:r>
    </w:p>
    <w:p w14:paraId="6EF6CA8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rozpoznaje i określa wybrane funkcje tekstu (fatyczną, magiczną).</w:t>
      </w:r>
    </w:p>
    <w:p w14:paraId="0CC4013F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38A635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5B6CA98F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odróżnia elementy stałe i fakultatywne przemówień.</w:t>
      </w:r>
    </w:p>
    <w:p w14:paraId="72B1CA15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29A2807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świadomie i w sposób funkcjonalny  sięga do literatury naukowej, aby pogłębiać swoją wiedzę przedmiotową;</w:t>
      </w:r>
    </w:p>
    <w:p w14:paraId="5A2814C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 i chętnie włącza się w życie kulturalne szkoły, regionu (konkursy, wystawy, festyny, przedstawienia, apele) i zachęca do tego innych.</w:t>
      </w:r>
    </w:p>
    <w:p w14:paraId="717748A2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082A5249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EB2CAB2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Ocenę </w:t>
      </w:r>
      <w:r>
        <w:rPr>
          <w:rFonts w:ascii="Times New Roman" w:hAnsi="Times New Roman"/>
          <w:b/>
          <w:color w:val="000000"/>
        </w:rPr>
        <w:t>celującą</w:t>
      </w:r>
      <w:r>
        <w:rPr>
          <w:rFonts w:ascii="Times New Roman" w:hAnsi="Times New Roman"/>
          <w:color w:val="000000"/>
        </w:rPr>
        <w:t xml:space="preserve"> otrzymuje uczeń, który:</w:t>
      </w:r>
    </w:p>
    <w:p w14:paraId="3C1700C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Czytanie utworów literackich.</w:t>
      </w:r>
    </w:p>
    <w:p w14:paraId="5985C4A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wnikliwie i nieszablonowo odczytuje tekst w jego warstwie semantycznej             i semiotycznej;</w:t>
      </w:r>
    </w:p>
    <w:p w14:paraId="7BD55BB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tradycji literackiej i kulturowej, rozpoznaje i w sposób wyczerpujący określa  elementy tradycji w utworach, rozumie i określa  ich rolę                       w budowaniu wartości uniwersalnych;</w:t>
      </w:r>
    </w:p>
    <w:p w14:paraId="432D0FD1" w14:textId="37207ADF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bezbłędnie  rozpoznaje, wymienia i nazywa  w utworach  cechy prądów literackich i artystycznych (np. humanizm, marinizm, manieryzm, klasycyzm, sentymentalizm, rokoko);</w:t>
      </w:r>
    </w:p>
    <w:p w14:paraId="32C49A92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trafnie, biegle  rozpoznaje mitologizację  i demitologizację w utworach literackich, dokładnie rozumie i omawia ich uniwersalny charakter oraz rolę w interpretacji;</w:t>
      </w:r>
    </w:p>
    <w:p w14:paraId="3B6A9E1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w utworach konwencje literackie obecne w tekstach antycznych, średniowiecznych, renesansowych, barokowych, oświeceniowych;</w:t>
      </w:r>
    </w:p>
    <w:p w14:paraId="0440BEE4" w14:textId="35B7E9BA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trafnie rozpoznaje i nazywa w tekście literackim </w:t>
      </w:r>
      <w:r w:rsidR="00A919ED">
        <w:rPr>
          <w:rFonts w:ascii="Times New Roman" w:hAnsi="Times New Roman"/>
          <w:color w:val="000000"/>
        </w:rPr>
        <w:t xml:space="preserve">elipsę i </w:t>
      </w:r>
      <w:r>
        <w:rPr>
          <w:rFonts w:ascii="Times New Roman" w:hAnsi="Times New Roman"/>
          <w:color w:val="000000"/>
        </w:rPr>
        <w:t>gradację; wyczerpująco określa jej funkcje;</w:t>
      </w:r>
    </w:p>
    <w:p w14:paraId="42E7EA1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archetypu, bezbłędnie rozpoznaje  archetypy w utworach literackich oraz wyczerpująco określa ich rolę w tworzeniu znaczeń uniwersalnych;</w:t>
      </w:r>
    </w:p>
    <w:p w14:paraId="560BAC0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rozumie, rozróżnia i nazywa  pojęcie parafrazy, parodii i trawestacji; omawia je; sprawnie wskazuje ich wzorce tekstowe; wykorzystuje te pojęcia w interpretacji utworu literackiego;</w:t>
      </w:r>
    </w:p>
    <w:p w14:paraId="18D43DB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i w sposób twórczy porównuje różnorodne propozycje odczytania tego samego utworu literackiego;</w:t>
      </w:r>
    </w:p>
    <w:p w14:paraId="214FC0BD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dokładnie rozumie pojęcie aluzji literackiej, rozpoznaje różne aluzje w utworach                   i wyczerpująco określa ich znaczenie w interpretacji utworów;</w:t>
      </w:r>
    </w:p>
    <w:p w14:paraId="0BA1DBCB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rozumie i trafnie określa związek wartości poznawczych, etycznych i estetycznych                   w utworach literackich.</w:t>
      </w:r>
    </w:p>
    <w:p w14:paraId="5B79B903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Kształcenie literackie i kulturowe. Odbiór tekstów kultury.</w:t>
      </w:r>
    </w:p>
    <w:p w14:paraId="67BB7FC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wyczerpująco i oryginalnie analizuje strukturę eseju: bezbłędnie odczytuje zawarte w nim sensy, sposób prowadzenia wywodu, charakterystyczne cechy stylu;</w:t>
      </w:r>
    </w:p>
    <w:p w14:paraId="1F20FCE3" w14:textId="2ADAC8A6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świadomie i w sposób funkcjonalny  wykorzystuje teksty naukowe w interpretacji </w:t>
      </w:r>
      <w:r w:rsidR="00B60414">
        <w:rPr>
          <w:rFonts w:ascii="Times New Roman" w:hAnsi="Times New Roman"/>
          <w:color w:val="000000"/>
        </w:rPr>
        <w:t>tekstów kultury</w:t>
      </w:r>
      <w:r>
        <w:rPr>
          <w:rFonts w:ascii="Times New Roman" w:hAnsi="Times New Roman"/>
          <w:color w:val="000000"/>
        </w:rPr>
        <w:t>;</w:t>
      </w:r>
    </w:p>
    <w:p w14:paraId="4F9247E9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rozpoznaje nawiązania do tradycji biblijnej i antycznej w kulturze współczesnej, podając ich źródło oraz wyjaśniając, na czym polega nawiązanie lub reinterpretacja;</w:t>
      </w:r>
    </w:p>
    <w:p w14:paraId="39DD9F5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samodzielnie, wyczerpująco i oryginalnie porównuje teksty kultury, uwzględniając różnorodne konteksty;</w:t>
      </w:r>
    </w:p>
    <w:p w14:paraId="0637BE4E" w14:textId="0D40DEDD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trafnie rozpoznaje i wyczerpująco charakteryzuje główne style w sztuce (np. romański, gotycki, renesansowy, barokowy, klasycystyczny, rokoko);</w:t>
      </w:r>
    </w:p>
    <w:p w14:paraId="238C720E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odczytuje poglądy filozoficzne zawarte w różnorodnych dziełach (np. horacjanizm, augustynizm, tomizm, deizm, ateizm, empiryzm i inne) oraz wymienia ich założenia             i przedstawicieli.</w:t>
      </w:r>
    </w:p>
    <w:p w14:paraId="5E005402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Gramatyka języka polskiego:</w:t>
      </w:r>
    </w:p>
    <w:p w14:paraId="0CB282AB" w14:textId="77777777" w:rsidR="003E7A07" w:rsidRPr="003E7A07" w:rsidRDefault="003E7A07" w:rsidP="003E7A07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 w:rsidRPr="003E7A07">
        <w:rPr>
          <w:rFonts w:ascii="Times New Roman" w:hAnsi="Times New Roman"/>
          <w:color w:val="000000"/>
        </w:rPr>
        <w:t xml:space="preserve">spełnia wymagania określone dla zakresu podstawowego </w:t>
      </w:r>
    </w:p>
    <w:p w14:paraId="1BD042F8" w14:textId="77777777" w:rsidR="00AD2E62" w:rsidRDefault="007E5DB4">
      <w:pPr>
        <w:pStyle w:val="Textbody"/>
        <w:shd w:val="clear" w:color="auto" w:fill="FFFFFF"/>
        <w:rPr>
          <w:rFonts w:hint="eastAsia"/>
        </w:rPr>
      </w:pPr>
      <w:r>
        <w:rPr>
          <w:rFonts w:ascii="Times New Roman" w:hAnsi="Times New Roman"/>
          <w:color w:val="000000"/>
        </w:rPr>
        <w:t>II. Kształcenie językowe. Zróżnicowanie języka.</w:t>
      </w:r>
    </w:p>
    <w:p w14:paraId="3B5F6A47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obszernie i wnikliwie określa właściwości języka jako nośnika i przekaźnika treści kulturowych;</w:t>
      </w:r>
    </w:p>
    <w:p w14:paraId="567CEE8C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rozpoznaje i wyczerpująco charakteryzuje styl indywidualny dzieła literackiego oraz styl typowy (gatunku literackiego, prądu literackiego, epoki) i funkcjonalnie wykorzystuje tę wiedzę w interpretacji utworu literackiego;</w:t>
      </w:r>
    </w:p>
    <w:p w14:paraId="11D85903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trafnie określa  i charakteryzuje rolę języka jako narzędzia wartościowania w tekstach literackich.</w:t>
      </w:r>
    </w:p>
    <w:p w14:paraId="33DB8E00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Komunikacja językowa i kultura języka.</w:t>
      </w:r>
    </w:p>
    <w:p w14:paraId="08E35B8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 rozpoznaje i wyczerpująco określa wybrane funkcje tekstu (fatyczną, magiczną).</w:t>
      </w:r>
    </w:p>
    <w:p w14:paraId="153B5FD4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Kształcenie językowe. Ortografia i interpunkcja.</w:t>
      </w:r>
    </w:p>
    <w:p w14:paraId="21D7FF51" w14:textId="7CD27FF2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potrafi „bawić się” zapisem w zamierzonym celu.</w:t>
      </w:r>
    </w:p>
    <w:p w14:paraId="766A7BD9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Tworzenie wypowiedzi. Elementy retoryki.</w:t>
      </w:r>
    </w:p>
    <w:p w14:paraId="6E1E213A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bezbłędnie odróżnia i omawia  elementy stałe i fakultatywne przemówień.</w:t>
      </w:r>
    </w:p>
    <w:p w14:paraId="14ED8F68" w14:textId="77777777" w:rsidR="00AD2E62" w:rsidRDefault="007E5DB4">
      <w:pPr>
        <w:pStyle w:val="Textbody"/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Samokształcenie.</w:t>
      </w:r>
    </w:p>
    <w:p w14:paraId="78A33A75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świadomie i w sposób funkcjonalny  sięga do literatury naukowej, aby pogłębiać swoją wiedzę przedmiotową; wykorzystuje ją w sposób typowy i nietypowy;</w:t>
      </w:r>
    </w:p>
    <w:p w14:paraId="290684C1" w14:textId="77777777" w:rsidR="00AD2E62" w:rsidRDefault="007E5DB4">
      <w:pPr>
        <w:pStyle w:val="Textbody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często, chętnie włącza się w życie kulturalne szkoły, regionu (konkursy, wystawy, festyny, przedstawienia, apele) i zachęca do tego innych; promuje kulturę szkoły i regionu.</w:t>
      </w:r>
    </w:p>
    <w:p w14:paraId="7A1FA977" w14:textId="77777777" w:rsidR="00AD2E62" w:rsidRDefault="00AD2E62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F100600" w14:textId="77777777" w:rsidR="001634BF" w:rsidRDefault="001634BF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34C31C25" w14:textId="77777777" w:rsidR="001634BF" w:rsidRDefault="001634BF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AA36F7E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4AF91EB9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521C72E7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2870DDA3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0CF38844" w14:textId="77777777" w:rsidR="00707540" w:rsidRDefault="00707540">
      <w:pPr>
        <w:pStyle w:val="Textbody"/>
        <w:shd w:val="clear" w:color="auto" w:fill="FFFFFF"/>
        <w:rPr>
          <w:rFonts w:ascii="Times New Roman" w:hAnsi="Times New Roman"/>
          <w:color w:val="000000"/>
        </w:rPr>
      </w:pPr>
    </w:p>
    <w:p w14:paraId="2BB533C4" w14:textId="77777777" w:rsidR="00AD2E62" w:rsidRDefault="007E5DB4" w:rsidP="001634BF">
      <w:pPr>
        <w:pStyle w:val="Textbody"/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Kryteria oceniania wybranych form wypowiedzi pisemnej</w:t>
      </w:r>
    </w:p>
    <w:p w14:paraId="3E593339" w14:textId="77777777" w:rsidR="001634BF" w:rsidRPr="001634BF" w:rsidRDefault="001634BF">
      <w:pPr>
        <w:pStyle w:val="Textbody"/>
        <w:shd w:val="clear" w:color="auto" w:fill="FFFFFF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49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252"/>
        <w:gridCol w:w="3969"/>
      </w:tblGrid>
      <w:tr w:rsidR="00D16F07" w14:paraId="4640A527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507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E76E" w14:textId="77777777" w:rsidR="00D16F07" w:rsidRPr="001634BF" w:rsidRDefault="00D16F07" w:rsidP="001634BF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1634BF">
              <w:rPr>
                <w:b/>
                <w:bCs/>
              </w:rPr>
              <w:t>Streszczenie</w:t>
            </w:r>
          </w:p>
          <w:p w14:paraId="5AE00980" w14:textId="77777777" w:rsidR="001634BF" w:rsidRPr="001634BF" w:rsidRDefault="001634BF" w:rsidP="001634BF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96CE2" w14:textId="77777777" w:rsidR="00D16F07" w:rsidRPr="001634BF" w:rsidRDefault="00D16F07" w:rsidP="001634BF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1634BF">
              <w:rPr>
                <w:b/>
                <w:bCs/>
              </w:rPr>
              <w:t>Rozprawka</w:t>
            </w:r>
          </w:p>
        </w:tc>
      </w:tr>
      <w:tr w:rsidR="00D16F07" w14:paraId="2C991B4F" w14:textId="77777777" w:rsidTr="00D16F07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C9BA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Temat </w:t>
            </w:r>
          </w:p>
          <w:p w14:paraId="33BCA21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(0–7 p.) 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7A28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 streszczanego tekstu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8BF2B" w14:textId="39612A7E" w:rsidR="00D16F07" w:rsidRDefault="00D16F07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tematu (adekwatność stanowiska do problemu podanego w poleceniu) (0–2 p.)</w:t>
            </w:r>
          </w:p>
        </w:tc>
      </w:tr>
      <w:tr w:rsidR="00D16F07" w14:paraId="43E15467" w14:textId="77777777" w:rsidTr="00D16F07">
        <w:trPr>
          <w:trHeight w:val="87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7068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044F" w14:textId="4E55D03F" w:rsidR="00D16F07" w:rsidRDefault="00D16F07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przedstawienie treści 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wymaganej ilości wypowiedzeń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4056" w14:textId="77777777" w:rsidR="00D16F07" w:rsidRDefault="00D16F07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uzasadnienie swojego stanowiska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 p.)</w:t>
            </w:r>
          </w:p>
        </w:tc>
      </w:tr>
      <w:tr w:rsidR="00D16F07" w14:paraId="1E91A857" w14:textId="77777777" w:rsidTr="00D16F07">
        <w:trPr>
          <w:trHeight w:val="2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FD14E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EAE9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selekcja najważniejszych  wydarzeń, faktów</w:t>
            </w:r>
          </w:p>
          <w:p w14:paraId="7ABD67A9" w14:textId="7FDCF34B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C5CA" w14:textId="77777777" w:rsidR="00D16F07" w:rsidRDefault="00D16F07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poprawność rzeczowa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  <w:p w14:paraId="3636B8EA" w14:textId="77777777" w:rsidR="00D16F07" w:rsidRDefault="00D16F07">
            <w:pPr>
              <w:rPr>
                <w:rFonts w:hint="eastAsia"/>
              </w:rPr>
            </w:pPr>
          </w:p>
          <w:p w14:paraId="6C60BD60" w14:textId="77777777" w:rsidR="00D16F07" w:rsidRDefault="00D16F07">
            <w:pPr>
              <w:rPr>
                <w:rFonts w:hint="eastAsia"/>
              </w:rPr>
            </w:pPr>
          </w:p>
          <w:p w14:paraId="564DF9F2" w14:textId="77777777" w:rsidR="00D16F07" w:rsidRDefault="00D16F07">
            <w:pPr>
              <w:rPr>
                <w:rFonts w:hint="eastAsia"/>
              </w:rPr>
            </w:pPr>
          </w:p>
          <w:p w14:paraId="087A8C50" w14:textId="77777777" w:rsidR="00D16F07" w:rsidRDefault="00D16F07">
            <w:pPr>
              <w:rPr>
                <w:rFonts w:hint="eastAsia"/>
              </w:rPr>
            </w:pPr>
          </w:p>
          <w:p w14:paraId="606592E8" w14:textId="77777777" w:rsidR="00D16F07" w:rsidRDefault="00D16F07">
            <w:pPr>
              <w:rPr>
                <w:rFonts w:hint="eastAsia"/>
              </w:rPr>
            </w:pPr>
          </w:p>
          <w:p w14:paraId="33C1B0D0" w14:textId="77777777" w:rsidR="00D16F07" w:rsidRDefault="00D16F07">
            <w:pPr>
              <w:rPr>
                <w:rFonts w:hint="eastAsia"/>
              </w:rPr>
            </w:pPr>
          </w:p>
          <w:p w14:paraId="286F13BA" w14:textId="77777777" w:rsidR="00D16F07" w:rsidRDefault="00D16F07">
            <w:pPr>
              <w:rPr>
                <w:rFonts w:hint="eastAsia"/>
              </w:rPr>
            </w:pPr>
          </w:p>
          <w:p w14:paraId="48549FCF" w14:textId="77777777" w:rsidR="00D16F07" w:rsidRDefault="00D16F07">
            <w:pPr>
              <w:rPr>
                <w:rFonts w:hint="eastAsia"/>
              </w:rPr>
            </w:pPr>
          </w:p>
          <w:p w14:paraId="7183AED9" w14:textId="77777777" w:rsidR="00D16F07" w:rsidRDefault="00D16F07">
            <w:pPr>
              <w:jc w:val="center"/>
              <w:rPr>
                <w:rFonts w:hint="eastAsia"/>
              </w:rPr>
            </w:pPr>
          </w:p>
        </w:tc>
      </w:tr>
      <w:tr w:rsidR="00D16F07" w14:paraId="2F285C4C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E4DA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5178" w14:textId="77777777" w:rsidR="00D16F07" w:rsidRDefault="00D16F07">
            <w:pPr>
              <w:pStyle w:val="Textbody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zachowanie chronologii zdarzeń 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2D02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10A7F26E" w14:textId="77777777" w:rsidTr="00D16F07">
        <w:trPr>
          <w:trHeight w:val="280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A5C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98C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streszczanie w formie mowy zależnej najważniejszych rozmów i myśli bohaterów </w:t>
            </w:r>
          </w:p>
          <w:p w14:paraId="45373A8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08E9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0A2DD8D9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193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0FBF" w14:textId="788F27BB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brak opisów i szczegółów  (0–1 p.)</w:t>
            </w:r>
          </w:p>
          <w:p w14:paraId="73D8F82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44A2D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13B9BEEA" w14:textId="77777777" w:rsidTr="00D16F07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4AD9D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1D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obiektywizm (0–1 p.)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69D7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</w:tr>
      <w:tr w:rsidR="00D16F07" w14:paraId="70339235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C98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Kompozycja       (0–1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86A6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6B3A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</w:tr>
      <w:tr w:rsidR="00D16F07" w14:paraId="2A3A2A23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F3E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Język </w:t>
            </w:r>
          </w:p>
          <w:p w14:paraId="25A5366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(0–2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5585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językowa            </w:t>
            </w:r>
          </w:p>
          <w:p w14:paraId="62F1BC2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               </w:t>
            </w:r>
          </w:p>
          <w:p w14:paraId="6ECD545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                         </w:t>
            </w:r>
          </w:p>
          <w:p w14:paraId="22BC5CF6" w14:textId="441A41C0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bł. – 2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0FF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poprawność językowa</w:t>
            </w:r>
          </w:p>
          <w:p w14:paraId="543BBB2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</w:t>
            </w:r>
          </w:p>
          <w:p w14:paraId="26F41843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12880497" w14:textId="51734AF9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</w:tc>
      </w:tr>
      <w:tr w:rsidR="00D16F07" w14:paraId="372D6FBD" w14:textId="77777777" w:rsidTr="00D16F0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F4E1E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Styl </w:t>
            </w:r>
          </w:p>
          <w:p w14:paraId="0D14A0BB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6D28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6EEB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</w:tr>
      <w:tr w:rsidR="00D16F07" w14:paraId="4A253A13" w14:textId="77777777" w:rsidTr="00D16F07">
        <w:trPr>
          <w:trHeight w:val="1607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7A41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Zapis </w:t>
            </w:r>
          </w:p>
          <w:p w14:paraId="4372EC3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(0–3 p.)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34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</w:t>
            </w:r>
          </w:p>
          <w:p w14:paraId="0321CAE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4272025E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2AD1B30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49CF07F0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2670529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       </w:t>
            </w:r>
          </w:p>
          <w:p w14:paraId="3E1D1A8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39F96F94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0–3 bł. – 2 p.; </w:t>
            </w:r>
          </w:p>
          <w:p w14:paraId="7D8EDB25" w14:textId="313A4284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     </w:t>
            </w:r>
          </w:p>
          <w:p w14:paraId="204C4112" w14:textId="3C1B91BB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345F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      </w:t>
            </w:r>
          </w:p>
          <w:p w14:paraId="758FDBA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                                     </w:t>
            </w:r>
          </w:p>
          <w:p w14:paraId="6BAB1C0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4680E42A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            </w:t>
            </w:r>
          </w:p>
          <w:p w14:paraId="28691D17" w14:textId="59BDFF51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68F89B05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       </w:t>
            </w:r>
          </w:p>
          <w:p w14:paraId="638DD51E" w14:textId="0ED7A1EC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016B8EB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0–3 bł. – 2 p.;</w:t>
            </w:r>
          </w:p>
          <w:p w14:paraId="5335D0F7" w14:textId="077BF883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529E713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</w:tr>
      <w:tr w:rsidR="00D16F07" w14:paraId="6B76A3B8" w14:textId="77777777" w:rsidTr="00D16F07">
        <w:trPr>
          <w:trHeight w:val="100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C9EA" w14:textId="77777777" w:rsidR="00D16F07" w:rsidRDefault="00D16F07">
            <w:pPr>
              <w:suppressAutoHyphens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BD5C6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</w:t>
            </w:r>
          </w:p>
          <w:p w14:paraId="0206214E" w14:textId="3E2183C5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dopuszczalne 2 błędy,             </w:t>
            </w:r>
          </w:p>
          <w:p w14:paraId="40386C47" w14:textId="0354AB7B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dla uczniów z dysleksją:</w:t>
            </w:r>
            <w:r w:rsidR="00D16F07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dopuszczalne 4 błędy) </w:t>
            </w:r>
          </w:p>
          <w:p w14:paraId="4F9EA973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E255D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 </w:t>
            </w:r>
          </w:p>
          <w:p w14:paraId="6E9891C5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</w:t>
            </w:r>
            <w:r w:rsidR="001634BF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0–1 p.; 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dopuszczalne 2 błędy,         </w:t>
            </w:r>
          </w:p>
          <w:p w14:paraId="14D78077" w14:textId="46AF3005" w:rsidR="00D16F07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dysleksją: </w:t>
            </w:r>
            <w:r w:rsidR="00D16F07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dopuszczalne 4 błędy)</w:t>
            </w:r>
          </w:p>
        </w:tc>
      </w:tr>
      <w:tr w:rsidR="00D16F07" w14:paraId="4A3B0CF3" w14:textId="77777777" w:rsidTr="00D16F07">
        <w:trPr>
          <w:trHeight w:val="168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3C181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2121F" w14:textId="77777777" w:rsidR="001634BF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14 p. – cel. </w:t>
            </w:r>
          </w:p>
          <w:p w14:paraId="10D34EDA" w14:textId="1B0E1518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13–14 p. bdb.</w:t>
            </w:r>
          </w:p>
          <w:p w14:paraId="1584C4A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12–10 p. db.</w:t>
            </w:r>
          </w:p>
          <w:p w14:paraId="2178409D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9–7 p. dst.</w:t>
            </w:r>
          </w:p>
          <w:p w14:paraId="1D537EA2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6–5 p. dop.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DDE27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14 p. – cel.</w:t>
            </w:r>
          </w:p>
          <w:p w14:paraId="25B034B8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13–14 p. bdb.</w:t>
            </w:r>
          </w:p>
          <w:p w14:paraId="73E3334F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12–10 p. db.</w:t>
            </w:r>
          </w:p>
          <w:p w14:paraId="6E344DF0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9–7 p. dst.</w:t>
            </w:r>
          </w:p>
          <w:p w14:paraId="679EF449" w14:textId="77777777" w:rsidR="00D16F07" w:rsidRDefault="00D16F07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6–5 p. dop.</w:t>
            </w:r>
          </w:p>
        </w:tc>
      </w:tr>
    </w:tbl>
    <w:p w14:paraId="566CA1C4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2086ADBA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69C38405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tbl>
      <w:tblPr>
        <w:tblW w:w="949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969"/>
        <w:gridCol w:w="3969"/>
      </w:tblGrid>
      <w:tr w:rsidR="00AD2E62" w14:paraId="09E58E94" w14:textId="7777777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B0A7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44DF" w14:textId="77777777" w:rsidR="00AD2E62" w:rsidRDefault="007E5DB4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4BF">
              <w:rPr>
                <w:rFonts w:ascii="Times New Roman" w:hAnsi="Times New Roman" w:cs="Times New Roman"/>
                <w:b/>
                <w:bCs/>
              </w:rPr>
              <w:t>Definicja</w:t>
            </w:r>
          </w:p>
          <w:p w14:paraId="58019B4F" w14:textId="77777777" w:rsidR="001634BF" w:rsidRPr="001634BF" w:rsidRDefault="001634BF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FF8B8" w14:textId="53A60D6D" w:rsidR="00AD2E62" w:rsidRPr="001634BF" w:rsidRDefault="007E5DB4" w:rsidP="001634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4BF">
              <w:rPr>
                <w:rFonts w:ascii="Times New Roman" w:hAnsi="Times New Roman" w:cs="Times New Roman"/>
                <w:b/>
                <w:bCs/>
              </w:rPr>
              <w:t>Notatka syntetyzująca</w:t>
            </w:r>
          </w:p>
        </w:tc>
      </w:tr>
      <w:tr w:rsidR="00AD2E62" w14:paraId="78A941B8" w14:textId="77777777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6E2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Temat </w:t>
            </w:r>
          </w:p>
          <w:p w14:paraId="53DE86D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(0–6 p.) </w:t>
            </w:r>
          </w:p>
          <w:p w14:paraId="1AE7E5C9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7174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zrozumienie tematu 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4CEA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zrozumienie tematu (0–1 p.)</w:t>
            </w:r>
          </w:p>
        </w:tc>
      </w:tr>
      <w:tr w:rsidR="00AD2E62" w14:paraId="7C21FB98" w14:textId="77777777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B3A9D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45BCC" w14:textId="77777777" w:rsidR="00AD2E62" w:rsidRDefault="007E5DB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wyjaśnienie danego pojęcia w sposób zrozumiały, zwięzły, ale wyczerpujący </w:t>
            </w:r>
          </w:p>
          <w:p w14:paraId="751274E0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AB86C" w14:textId="64BFA8AC" w:rsidR="00AD2E62" w:rsidRDefault="001634BF" w:rsidP="001634BF">
            <w:pPr>
              <w:pStyle w:val="Standard"/>
              <w:ind w:left="132" w:hanging="132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5DB4">
              <w:rPr>
                <w:sz w:val="20"/>
                <w:szCs w:val="20"/>
              </w:rPr>
              <w:t>selekcja najważniejszych</w:t>
            </w:r>
            <w:r>
              <w:rPr>
                <w:sz w:val="20"/>
                <w:szCs w:val="20"/>
              </w:rPr>
              <w:t xml:space="preserve"> informacji, obecne       </w:t>
            </w:r>
            <w:r w:rsidR="007E5DB4">
              <w:rPr>
                <w:sz w:val="20"/>
                <w:szCs w:val="20"/>
              </w:rPr>
              <w:t>słowa-klucze, hasła, pytania kluczowe (0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 w:rsidR="007E5DB4">
              <w:rPr>
                <w:sz w:val="20"/>
                <w:szCs w:val="20"/>
              </w:rPr>
              <w:t>2 p.)</w:t>
            </w:r>
          </w:p>
        </w:tc>
      </w:tr>
      <w:tr w:rsidR="00AD2E62" w14:paraId="37D584D6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F9CB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B917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poprawność rzeczowa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 p.)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D60C0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wyciągnięcie wniosków, uogólnień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</w:tr>
      <w:tr w:rsidR="00AD2E62" w14:paraId="52521DCE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5CC7A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29C8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99FBE" w14:textId="77777777" w:rsidR="00AD2E62" w:rsidRDefault="00AD2E62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AD2E62" w14:paraId="7CDD403C" w14:textId="77777777">
        <w:trPr>
          <w:trHeight w:val="662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4340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6B8CD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brak wyrażeń nacechowanych emocjonalnie, oceniających, wykrzyknikowych i pytających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p.)</w:t>
            </w:r>
          </w:p>
        </w:tc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C8669" w14:textId="77777777" w:rsidR="00AD2E62" w:rsidRDefault="007E5DB4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brak zbędnych szczegółów (0</w:t>
            </w: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 p.)</w:t>
            </w:r>
          </w:p>
        </w:tc>
      </w:tr>
      <w:tr w:rsidR="00AD2E62" w14:paraId="696922FB" w14:textId="77777777">
        <w:trPr>
          <w:trHeight w:val="276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32AF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34B33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8C562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</w:tr>
      <w:tr w:rsidR="00AD2E62" w14:paraId="0C24032B" w14:textId="77777777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FE3F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Kompozycja </w:t>
            </w:r>
          </w:p>
          <w:p w14:paraId="3C89E42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1BEE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spójna i logiczna (0–1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64F7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spójna i logiczna (0–1 p.)</w:t>
            </w:r>
          </w:p>
        </w:tc>
      </w:tr>
      <w:tr w:rsidR="00AD2E62" w14:paraId="3F2B1D6D" w14:textId="77777777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A482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Język </w:t>
            </w:r>
          </w:p>
          <w:p w14:paraId="25CF27E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(0–2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C9E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językowa </w:t>
            </w:r>
          </w:p>
          <w:p w14:paraId="6BBD60BB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(4 bł. i więcej – 0 p., </w:t>
            </w:r>
          </w:p>
          <w:p w14:paraId="4A535019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5B34E084" w14:textId="7934B62E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  <w:p w14:paraId="16960817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10F8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poprawność językowa             </w:t>
            </w:r>
          </w:p>
          <w:p w14:paraId="4D7E9313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(4 bł. i więcej – 0 p.,                  </w:t>
            </w:r>
          </w:p>
          <w:p w14:paraId="763E0083" w14:textId="7B475D71" w:rsidR="001634BF" w:rsidRDefault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2–3 bł. – 1 p., </w:t>
            </w:r>
          </w:p>
          <w:p w14:paraId="0BDD2D9A" w14:textId="43A6A0E5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1–0 bł. – 2 p.)</w:t>
            </w:r>
          </w:p>
        </w:tc>
      </w:tr>
      <w:tr w:rsidR="00AD2E62" w14:paraId="17CC3EA0" w14:textId="7777777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4A614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Styl </w:t>
            </w:r>
          </w:p>
          <w:p w14:paraId="5734320B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B5AD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funkcjonalność stylu (0–1 p.)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673F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funkcjonalność stylu (0–1 p.)</w:t>
            </w:r>
          </w:p>
        </w:tc>
      </w:tr>
      <w:tr w:rsidR="00AD2E62" w14:paraId="28D67755" w14:textId="77777777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3CD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Zapis</w:t>
            </w:r>
          </w:p>
          <w:p w14:paraId="25A8FCB6" w14:textId="365AFC26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(0–3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3A357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ortograficzna </w:t>
            </w:r>
          </w:p>
          <w:p w14:paraId="43CE168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7BD8A405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 bł. – 2 p., </w:t>
            </w:r>
          </w:p>
          <w:p w14:paraId="02436661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5443DFCF" w14:textId="6EBB4FE2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4AEDF811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dla uczniów z dysleksją </w:t>
            </w:r>
          </w:p>
          <w:p w14:paraId="2652854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(0–2 p.; </w:t>
            </w:r>
          </w:p>
          <w:p w14:paraId="2314BB38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0–3 bł. – 2 p.; </w:t>
            </w:r>
          </w:p>
          <w:p w14:paraId="73B79F63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46D00495" w14:textId="666A88FB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C916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poprawność ortograficzna     </w:t>
            </w:r>
          </w:p>
          <w:p w14:paraId="5573355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(0–2 p.;                                        </w:t>
            </w:r>
          </w:p>
          <w:p w14:paraId="22F4773C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0 bł. – 2 p., </w:t>
            </w:r>
          </w:p>
          <w:p w14:paraId="620DBF76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 bł. – 1 p., </w:t>
            </w:r>
          </w:p>
          <w:p w14:paraId="3FD266C2" w14:textId="4476F7FF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2 bł. i więcej – 0 p.);</w:t>
            </w:r>
          </w:p>
          <w:p w14:paraId="05BCE8A3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dla uczniów z dysleksją             </w:t>
            </w:r>
          </w:p>
          <w:p w14:paraId="3B35659F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(0–2 p.;                                          </w:t>
            </w:r>
          </w:p>
          <w:p w14:paraId="2015F44E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 0–3 bł. – 2 p.; </w:t>
            </w:r>
          </w:p>
          <w:p w14:paraId="063F8F89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4 bł. – 1 p.; </w:t>
            </w:r>
          </w:p>
          <w:p w14:paraId="0A884547" w14:textId="4F72404D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5 bł. i więcej – 0 p.)</w:t>
            </w:r>
          </w:p>
        </w:tc>
      </w:tr>
      <w:tr w:rsidR="00AD2E62" w14:paraId="686904E7" w14:textId="77777777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CB6BE" w14:textId="77777777" w:rsidR="00AD2E62" w:rsidRDefault="00AD2E62">
            <w:pPr>
              <w:suppressAutoHyphens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B8012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</w:t>
            </w:r>
          </w:p>
          <w:p w14:paraId="0EEA0EFE" w14:textId="77777777" w:rsidR="001634BF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dopuszczalne 2 błędy, </w:t>
            </w:r>
          </w:p>
          <w:p w14:paraId="12BC4B47" w14:textId="444DDBD9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dla uczniów z dysleksją: dopuszczalne 4 błędy)</w:t>
            </w:r>
          </w:p>
          <w:p w14:paraId="5CA090F3" w14:textId="77777777" w:rsidR="00AD2E62" w:rsidRDefault="00AD2E62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8FE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poprawność  interpunkcyjna  </w:t>
            </w:r>
          </w:p>
          <w:p w14:paraId="2BEBE7F2" w14:textId="77777777" w:rsidR="001634BF" w:rsidRDefault="001634BF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(0–1 p.; </w:t>
            </w:r>
            <w:r w:rsidR="007E5DB4"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dopuszczalne 2 błędy, </w:t>
            </w:r>
          </w:p>
          <w:p w14:paraId="476AD48D" w14:textId="142DEB89" w:rsidR="00AD2E62" w:rsidRDefault="007E5DB4" w:rsidP="001634BF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la uczniów z dysleksją:  dopuszczalne 4 błędy)</w:t>
            </w:r>
          </w:p>
        </w:tc>
      </w:tr>
      <w:tr w:rsidR="00AD2E62" w14:paraId="10016F46" w14:textId="77777777">
        <w:trPr>
          <w:trHeight w:val="135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E1066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7E3E9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13 p. – cel. </w:t>
            </w:r>
          </w:p>
          <w:p w14:paraId="62EF26B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12–13 p. bdb.</w:t>
            </w:r>
          </w:p>
          <w:p w14:paraId="0BAD998C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11–9 p. db</w:t>
            </w:r>
          </w:p>
          <w:p w14:paraId="1DE83986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8–6 p. dst.</w:t>
            </w:r>
          </w:p>
          <w:p w14:paraId="70F37CD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4–5 p. dop.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9B9B8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 xml:space="preserve">13 p. – cel. </w:t>
            </w:r>
          </w:p>
          <w:p w14:paraId="3826B1DE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12–13 p. bdb.</w:t>
            </w:r>
          </w:p>
          <w:p w14:paraId="3F826C50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11–9 p. db</w:t>
            </w:r>
          </w:p>
          <w:p w14:paraId="09820AAA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8–6 p. dst.</w:t>
            </w:r>
          </w:p>
          <w:p w14:paraId="5CDFC7D0" w14:textId="77777777" w:rsidR="00AD2E62" w:rsidRDefault="007E5DB4">
            <w:pPr>
              <w:pStyle w:val="TableContents"/>
              <w:rPr>
                <w:rFonts w:ascii="Times New Roman" w:eastAsia="Quasi-LucidaBright, 'Times New" w:hAnsi="Times New Roman" w:cs="Times New Roman"/>
                <w:sz w:val="20"/>
                <w:szCs w:val="20"/>
              </w:rPr>
            </w:pPr>
            <w:r>
              <w:rPr>
                <w:rFonts w:ascii="Times New Roman" w:eastAsia="Quasi-LucidaBright, 'Times New" w:hAnsi="Times New Roman" w:cs="Times New Roman"/>
                <w:sz w:val="20"/>
                <w:szCs w:val="20"/>
              </w:rPr>
              <w:t>4–5 dop.</w:t>
            </w:r>
          </w:p>
        </w:tc>
      </w:tr>
    </w:tbl>
    <w:p w14:paraId="22169BCF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p w14:paraId="586423B2" w14:textId="77777777" w:rsidR="00AD2E62" w:rsidRDefault="00AD2E62">
      <w:pPr>
        <w:pStyle w:val="Textbody"/>
        <w:shd w:val="clear" w:color="auto" w:fill="FFFFFF"/>
        <w:spacing w:after="0" w:line="360" w:lineRule="auto"/>
        <w:rPr>
          <w:rFonts w:ascii="Times New Roman" w:eastAsia="Quasi-LucidaBright, 'Times New" w:hAnsi="Times New Roman" w:cs="Times New Roman"/>
          <w:color w:val="000000"/>
          <w:w w:val="80"/>
          <w:shd w:val="clear" w:color="auto" w:fill="FFFFFF"/>
        </w:rPr>
      </w:pPr>
    </w:p>
    <w:sectPr w:rsidR="00AD2E62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F9CD7" w14:textId="77777777" w:rsidR="00524911" w:rsidRDefault="00524911">
      <w:pPr>
        <w:rPr>
          <w:rFonts w:hint="eastAsia"/>
        </w:rPr>
      </w:pPr>
      <w:r>
        <w:separator/>
      </w:r>
    </w:p>
  </w:endnote>
  <w:endnote w:type="continuationSeparator" w:id="0">
    <w:p w14:paraId="47372FA4" w14:textId="77777777" w:rsidR="00524911" w:rsidRDefault="005249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si-LucidaBright, ''Times New">
    <w:charset w:val="00"/>
    <w:family w:val="roman"/>
    <w:pitch w:val="variable"/>
  </w:font>
  <w:font w:name="Quasi-LucidaBright, 'Times Ne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7B497" w14:textId="77777777" w:rsidR="00D16F07" w:rsidRDefault="00D16F07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52542C">
      <w:rPr>
        <w:rFonts w:hint="eastAsia"/>
        <w:noProof/>
      </w:rPr>
      <w:t>1</w:t>
    </w:r>
    <w:r>
      <w:fldChar w:fldCharType="end"/>
    </w:r>
  </w:p>
  <w:p w14:paraId="15B7EF08" w14:textId="77777777" w:rsidR="00D16F07" w:rsidRDefault="00D16F0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E5CA" w14:textId="77777777" w:rsidR="00524911" w:rsidRDefault="005249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C87CFD" w14:textId="77777777" w:rsidR="00524911" w:rsidRDefault="005249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625"/>
    <w:multiLevelType w:val="multilevel"/>
    <w:tmpl w:val="E0CEE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E1130E"/>
    <w:multiLevelType w:val="multilevel"/>
    <w:tmpl w:val="5E5C52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1465C5"/>
    <w:multiLevelType w:val="multilevel"/>
    <w:tmpl w:val="FF528B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FE03215"/>
    <w:multiLevelType w:val="multilevel"/>
    <w:tmpl w:val="1AEAD7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BD740F1"/>
    <w:multiLevelType w:val="multilevel"/>
    <w:tmpl w:val="7082A75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D4E7DF9"/>
    <w:multiLevelType w:val="multilevel"/>
    <w:tmpl w:val="054C87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5316D84"/>
    <w:multiLevelType w:val="multilevel"/>
    <w:tmpl w:val="D7B26B2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F031B2F"/>
    <w:multiLevelType w:val="multilevel"/>
    <w:tmpl w:val="416C55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AF6780D"/>
    <w:multiLevelType w:val="multilevel"/>
    <w:tmpl w:val="B6DE01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62"/>
    <w:rsid w:val="00040B6E"/>
    <w:rsid w:val="00045B1E"/>
    <w:rsid w:val="000A17DD"/>
    <w:rsid w:val="001352B9"/>
    <w:rsid w:val="00151A23"/>
    <w:rsid w:val="001634BF"/>
    <w:rsid w:val="00196ABC"/>
    <w:rsid w:val="001A6873"/>
    <w:rsid w:val="001B7E42"/>
    <w:rsid w:val="002317DE"/>
    <w:rsid w:val="00232B69"/>
    <w:rsid w:val="00275EEF"/>
    <w:rsid w:val="00283A4A"/>
    <w:rsid w:val="00296659"/>
    <w:rsid w:val="002E57D3"/>
    <w:rsid w:val="00336FA8"/>
    <w:rsid w:val="00386522"/>
    <w:rsid w:val="003E7A07"/>
    <w:rsid w:val="003F2981"/>
    <w:rsid w:val="00524911"/>
    <w:rsid w:val="0052542C"/>
    <w:rsid w:val="005A48A3"/>
    <w:rsid w:val="005D1EFD"/>
    <w:rsid w:val="006249E8"/>
    <w:rsid w:val="00707540"/>
    <w:rsid w:val="007126DA"/>
    <w:rsid w:val="007965A3"/>
    <w:rsid w:val="007E5DB4"/>
    <w:rsid w:val="008D5E42"/>
    <w:rsid w:val="008E6802"/>
    <w:rsid w:val="00916FC7"/>
    <w:rsid w:val="00960F35"/>
    <w:rsid w:val="00963B00"/>
    <w:rsid w:val="009C3DFE"/>
    <w:rsid w:val="00A21AE3"/>
    <w:rsid w:val="00A256CA"/>
    <w:rsid w:val="00A919ED"/>
    <w:rsid w:val="00AC3342"/>
    <w:rsid w:val="00AD2E62"/>
    <w:rsid w:val="00B404D9"/>
    <w:rsid w:val="00B60414"/>
    <w:rsid w:val="00B76DD3"/>
    <w:rsid w:val="00B91670"/>
    <w:rsid w:val="00C4080B"/>
    <w:rsid w:val="00C52E58"/>
    <w:rsid w:val="00C67FCD"/>
    <w:rsid w:val="00C87EFC"/>
    <w:rsid w:val="00CB7F6A"/>
    <w:rsid w:val="00CE7D63"/>
    <w:rsid w:val="00D16F07"/>
    <w:rsid w:val="00D64360"/>
    <w:rsid w:val="00DC5596"/>
    <w:rsid w:val="00E405E2"/>
    <w:rsid w:val="00EC63FC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094E"/>
  <w15:docId w15:val="{900BE947-FC75-4EF6-B621-C6CF7C2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0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0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02"/>
    <w:rPr>
      <w:rFonts w:cs="Mangal"/>
      <w:b/>
      <w:bCs/>
      <w:sz w:val="20"/>
      <w:szCs w:val="18"/>
    </w:rPr>
  </w:style>
  <w:style w:type="paragraph" w:customStyle="1" w:styleId="Default">
    <w:name w:val="Default"/>
    <w:rsid w:val="00C4080B"/>
    <w:pPr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9943</Words>
  <Characters>59664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Aneta</cp:lastModifiedBy>
  <cp:revision>2</cp:revision>
  <cp:lastPrinted>2019-08-22T11:51:00Z</cp:lastPrinted>
  <dcterms:created xsi:type="dcterms:W3CDTF">2025-09-01T11:59:00Z</dcterms:created>
  <dcterms:modified xsi:type="dcterms:W3CDTF">2025-09-01T11:59:00Z</dcterms:modified>
</cp:coreProperties>
</file>